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3137" w14:textId="77777777" w:rsidR="003B1586" w:rsidRDefault="003B1586" w:rsidP="003B158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Hlk62489957"/>
      <w:r w:rsidRPr="003B1586">
        <w:rPr>
          <w:rFonts w:ascii="Times New Roman" w:hAnsi="Times New Roman" w:cs="Times New Roman"/>
          <w:b/>
          <w:sz w:val="28"/>
          <w:szCs w:val="24"/>
          <w:lang w:val="kk-KZ"/>
        </w:rPr>
        <w:t>Шетелде және электрондық сауда алаңдарында тауар белгілерін (брендті) тіркеу рәсімдерін жүргізуге байланысты шығындарды өтеу үшін қажетті құжаттар тізбесі</w:t>
      </w:r>
    </w:p>
    <w:p w14:paraId="0CC7E679" w14:textId="77777777" w:rsidR="003B1586" w:rsidRPr="007244F8" w:rsidRDefault="003B1586" w:rsidP="003B1586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6BE15B1D" w14:textId="77777777" w:rsidR="003B1586" w:rsidRPr="007244F8" w:rsidRDefault="003B1586" w:rsidP="003B1586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3F71595A" w14:textId="77777777" w:rsidR="003B1586" w:rsidRPr="002A22F3" w:rsidRDefault="003B1586" w:rsidP="003B1586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7A7DA83C" w14:textId="77777777" w:rsidR="003B1586" w:rsidRDefault="003B1586" w:rsidP="003B1586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41ABFE22" w14:textId="77777777" w:rsidR="003B1586" w:rsidRDefault="003B1586" w:rsidP="003B1586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7E412D66" w14:textId="77777777" w:rsidR="003B1586" w:rsidRPr="003B1586" w:rsidRDefault="003B1586" w:rsidP="003B1586">
      <w:pPr>
        <w:pStyle w:val="a3"/>
        <w:numPr>
          <w:ilvl w:val="0"/>
          <w:numId w:val="2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B1586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25779419" w14:textId="77777777" w:rsidR="003B1586" w:rsidRPr="003B1586" w:rsidRDefault="003B1586" w:rsidP="003B1586">
      <w:pPr>
        <w:pStyle w:val="a3"/>
        <w:numPr>
          <w:ilvl w:val="0"/>
          <w:numId w:val="2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B1586">
        <w:rPr>
          <w:color w:val="000000"/>
          <w:spacing w:val="2"/>
          <w:sz w:val="28"/>
          <w:szCs w:val="20"/>
          <w:shd w:val="clear" w:color="auto" w:fill="FFFFFF"/>
          <w:lang w:val="kk-KZ"/>
        </w:rPr>
        <w:t>шетелде немесе электрондық-сауда алаңдарында тауар белгілерін (брендті) тіркеуге байланысты рәсімдердің өтуін растайтын құжаттардың көшірмелері (тіркеу құжаттары және басқа құжаттар);</w:t>
      </w:r>
    </w:p>
    <w:p w14:paraId="7779483D" w14:textId="77777777" w:rsidR="003B1586" w:rsidRDefault="003B1586" w:rsidP="003B1586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</w:p>
    <w:p w14:paraId="02D53F1B" w14:textId="77777777" w:rsidR="003B1586" w:rsidRDefault="003B1586" w:rsidP="003B1586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</w:p>
    <w:p w14:paraId="49E2947F" w14:textId="77777777" w:rsidR="003B1586" w:rsidRPr="003B1586" w:rsidRDefault="003B1586" w:rsidP="003B1586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6A0192B9" w14:textId="0361C2A3" w:rsidR="00962AAD" w:rsidRPr="007D6ADB" w:rsidRDefault="00962AAD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1" w:name="_GoBack"/>
      <w:bookmarkEnd w:id="0"/>
      <w:bookmarkEnd w:id="1"/>
    </w:p>
    <w:sectPr w:rsidR="00962AAD" w:rsidRPr="007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3B1586"/>
    <w:rsid w:val="003E00C5"/>
    <w:rsid w:val="00665512"/>
    <w:rsid w:val="00774D99"/>
    <w:rsid w:val="007D6ADB"/>
    <w:rsid w:val="00962AAD"/>
    <w:rsid w:val="00DD2AFC"/>
    <w:rsid w:val="00F05782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2021-01-25T13:29:00Z</dcterms:created>
  <dcterms:modified xsi:type="dcterms:W3CDTF">2021-01-25T13:57:00Z</dcterms:modified>
</cp:coreProperties>
</file>