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EE" w:rsidRPr="00332978" w:rsidRDefault="005762EE" w:rsidP="005762EE">
      <w:pPr>
        <w:tabs>
          <w:tab w:val="left" w:pos="1134"/>
        </w:tabs>
        <w:contextualSpacing/>
        <w:jc w:val="center"/>
        <w:outlineLvl w:val="4"/>
        <w:rPr>
          <w:b/>
          <w:bCs/>
          <w:iCs/>
          <w:sz w:val="28"/>
          <w:szCs w:val="28"/>
        </w:rPr>
      </w:pPr>
      <w:bookmarkStart w:id="0" w:name="_GoBack"/>
      <w:r w:rsidRPr="00332978">
        <w:rPr>
          <w:b/>
          <w:bCs/>
          <w:iCs/>
          <w:sz w:val="28"/>
          <w:szCs w:val="28"/>
        </w:rPr>
        <w:t>ДОГОВОРЕННОСТЬ В ОТНОШЕНИИ ПОЛОЖЕНИЙ О ПЛАТЕЖНОМ БАЛАНСЕ</w:t>
      </w:r>
      <w:bookmarkEnd w:id="0"/>
      <w:r w:rsidRPr="00332978">
        <w:rPr>
          <w:b/>
          <w:bCs/>
          <w:iCs/>
          <w:sz w:val="28"/>
          <w:szCs w:val="28"/>
        </w:rPr>
        <w:t xml:space="preserve"> ГЕНЕРАЛЬНОГО СОГЛАШЕНИЯ ПО ТАРИФАМ И ТОРГОВЛЕ 1994 года</w:t>
      </w:r>
    </w:p>
    <w:p w:rsidR="005762EE" w:rsidRPr="00332978" w:rsidRDefault="005762EE" w:rsidP="005762EE">
      <w:pPr>
        <w:tabs>
          <w:tab w:val="left" w:pos="1134"/>
        </w:tabs>
        <w:ind w:firstLine="709"/>
        <w:contextualSpacing/>
        <w:jc w:val="both"/>
        <w:rPr>
          <w:i/>
          <w:sz w:val="28"/>
          <w:szCs w:val="28"/>
        </w:rPr>
      </w:pPr>
    </w:p>
    <w:p w:rsidR="005762EE" w:rsidRPr="00332978" w:rsidRDefault="005762EE" w:rsidP="005762EE">
      <w:pPr>
        <w:tabs>
          <w:tab w:val="left" w:pos="1134"/>
        </w:tabs>
        <w:ind w:firstLine="709"/>
        <w:contextualSpacing/>
        <w:jc w:val="both"/>
        <w:rPr>
          <w:sz w:val="28"/>
          <w:szCs w:val="28"/>
        </w:rPr>
      </w:pPr>
      <w:r w:rsidRPr="00332978">
        <w:rPr>
          <w:i/>
          <w:sz w:val="28"/>
          <w:szCs w:val="28"/>
        </w:rPr>
        <w:t>Члены</w:t>
      </w:r>
      <w:r w:rsidRPr="00332978">
        <w:rPr>
          <w:sz w:val="28"/>
          <w:szCs w:val="28"/>
        </w:rPr>
        <w:t>,</w:t>
      </w:r>
    </w:p>
    <w:p w:rsidR="005762EE" w:rsidRPr="00332978" w:rsidRDefault="005762EE" w:rsidP="005762EE">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положения статей XII и XVIII:B ГАТТ 1994 и Декларации по торговым мерам, принимаемым по соображениям платежного баланса, принятой 28 ноября 1979 г. (BISD 26S/205-209, и упоминаемой в настоящей Договоренности как «Декларация 1979 г.»), и с целью уточнения этих положений</w:t>
      </w:r>
      <w:r w:rsidRPr="00332978">
        <w:rPr>
          <w:sz w:val="28"/>
          <w:szCs w:val="28"/>
          <w:vertAlign w:val="superscript"/>
        </w:rPr>
        <w:footnoteReference w:customMarkFollows="1" w:id="1"/>
        <w:t>1</w:t>
      </w:r>
      <w:r w:rsidRPr="00332978">
        <w:rPr>
          <w:sz w:val="28"/>
          <w:szCs w:val="28"/>
        </w:rPr>
        <w:t>,</w:t>
      </w:r>
    </w:p>
    <w:p w:rsidR="005762EE" w:rsidRPr="00332978" w:rsidRDefault="005762EE" w:rsidP="005762EE">
      <w:pPr>
        <w:tabs>
          <w:tab w:val="left" w:pos="1134"/>
        </w:tabs>
        <w:ind w:firstLine="709"/>
        <w:contextualSpacing/>
        <w:jc w:val="both"/>
        <w:rPr>
          <w:sz w:val="28"/>
          <w:szCs w:val="28"/>
        </w:rPr>
      </w:pPr>
      <w:r w:rsidRPr="00332978">
        <w:rPr>
          <w:i/>
          <w:sz w:val="28"/>
          <w:szCs w:val="28"/>
        </w:rPr>
        <w:t>настоящим</w:t>
      </w:r>
      <w:r w:rsidRPr="00332978">
        <w:rPr>
          <w:sz w:val="28"/>
          <w:szCs w:val="28"/>
        </w:rPr>
        <w:t xml:space="preserve"> </w:t>
      </w:r>
      <w:r w:rsidRPr="00332978">
        <w:rPr>
          <w:i/>
          <w:sz w:val="28"/>
          <w:szCs w:val="28"/>
        </w:rPr>
        <w:t>договариваются</w:t>
      </w:r>
      <w:r w:rsidRPr="00332978">
        <w:rPr>
          <w:sz w:val="28"/>
          <w:szCs w:val="28"/>
        </w:rPr>
        <w:t xml:space="preserve"> о нижеследующем:</w:t>
      </w:r>
    </w:p>
    <w:p w:rsidR="005762EE" w:rsidRPr="00332978" w:rsidRDefault="005762EE" w:rsidP="005762EE">
      <w:pPr>
        <w:tabs>
          <w:tab w:val="left" w:pos="1134"/>
        </w:tabs>
        <w:ind w:firstLine="709"/>
        <w:contextualSpacing/>
        <w:jc w:val="both"/>
        <w:rPr>
          <w:sz w:val="28"/>
          <w:szCs w:val="28"/>
        </w:rPr>
      </w:pPr>
    </w:p>
    <w:p w:rsidR="005762EE" w:rsidRPr="00332978" w:rsidRDefault="005762EE" w:rsidP="005762EE">
      <w:pPr>
        <w:tabs>
          <w:tab w:val="left" w:pos="1134"/>
          <w:tab w:val="right" w:leader="dot" w:pos="9072"/>
        </w:tabs>
        <w:suppressAutoHyphens/>
        <w:ind w:firstLine="709"/>
        <w:contextualSpacing/>
        <w:jc w:val="center"/>
        <w:rPr>
          <w:i/>
          <w:sz w:val="28"/>
          <w:szCs w:val="28"/>
        </w:rPr>
      </w:pPr>
      <w:r w:rsidRPr="00332978">
        <w:rPr>
          <w:i/>
          <w:sz w:val="28"/>
          <w:szCs w:val="28"/>
        </w:rPr>
        <w:t>Применение мер</w:t>
      </w:r>
    </w:p>
    <w:p w:rsidR="005762EE" w:rsidRPr="00332978" w:rsidRDefault="005762EE" w:rsidP="005762EE">
      <w:pPr>
        <w:tabs>
          <w:tab w:val="left" w:pos="1134"/>
        </w:tabs>
        <w:ind w:firstLine="709"/>
        <w:contextualSpacing/>
        <w:jc w:val="both"/>
        <w:rPr>
          <w:sz w:val="28"/>
          <w:szCs w:val="28"/>
        </w:rPr>
      </w:pPr>
      <w:r w:rsidRPr="00332978">
        <w:rPr>
          <w:sz w:val="28"/>
          <w:szCs w:val="28"/>
        </w:rPr>
        <w:t>1.</w:t>
      </w:r>
      <w:r w:rsidRPr="00332978">
        <w:rPr>
          <w:sz w:val="28"/>
          <w:szCs w:val="28"/>
        </w:rPr>
        <w:tab/>
        <w:t>Члены подтверждают свое обязательство в скорейшие сроки публично объявлять графики отмены мер по ограничению импорта, принятых ими по соображениям платежного баланса. Имеется в виду, что эти графики могут меняться с учетом изменений в состоянии платежного баланса. Если такой график не объявляется публично членом, такой член представляет объяснения с указанием причин этого.</w:t>
      </w:r>
    </w:p>
    <w:p w:rsidR="005762EE" w:rsidRPr="00332978" w:rsidRDefault="005762EE" w:rsidP="005762EE">
      <w:pPr>
        <w:tabs>
          <w:tab w:val="left" w:pos="1134"/>
        </w:tabs>
        <w:ind w:firstLine="709"/>
        <w:contextualSpacing/>
        <w:jc w:val="both"/>
        <w:rPr>
          <w:sz w:val="28"/>
          <w:szCs w:val="28"/>
        </w:rPr>
      </w:pPr>
      <w:r w:rsidRPr="00332978">
        <w:rPr>
          <w:sz w:val="28"/>
          <w:szCs w:val="28"/>
        </w:rPr>
        <w:t>2.</w:t>
      </w:r>
      <w:r w:rsidRPr="00332978">
        <w:rPr>
          <w:sz w:val="28"/>
          <w:szCs w:val="28"/>
        </w:rPr>
        <w:tab/>
        <w:t xml:space="preserve">Члены подтверждают свое обязательство отдавать предпочтение таким мерам, которые оказывают наименее разрушительное воздействие на торговлю. Имеется в виду, что такие меры (указанные в настоящей Договоренности как «меры, основанные на цене») включают дополнительные импортные сборы, требования в отношении импортных депозитов, а также другие аналогичные торговые меры, оказывающие влияние на цены импортируемых товаров. </w:t>
      </w:r>
      <w:r w:rsidRPr="00332978">
        <w:rPr>
          <w:sz w:val="28"/>
          <w:szCs w:val="28"/>
        </w:rPr>
        <w:t>Подразумевается,</w:t>
      </w:r>
      <w:r w:rsidRPr="00332978">
        <w:rPr>
          <w:sz w:val="28"/>
          <w:szCs w:val="28"/>
        </w:rPr>
        <w:t xml:space="preserve"> что несмотря на положения статьи II, основанные на цене меры по соображениям платежного баланса могут применяться членом дополнительно к пошлинам, зафиксированным в его Перечне уступок. Кроме того, такой член должен указать четко и отдельно сумму, на которую основанная на цене мера превышает связанную пошлину, в соответствии с процедурой уведомления, предусмотренной настоящей Договоренностью.</w:t>
      </w:r>
    </w:p>
    <w:p w:rsidR="005762EE" w:rsidRPr="00332978" w:rsidRDefault="005762EE" w:rsidP="005762EE">
      <w:pPr>
        <w:tabs>
          <w:tab w:val="left" w:pos="1134"/>
        </w:tabs>
        <w:ind w:firstLine="709"/>
        <w:contextualSpacing/>
        <w:jc w:val="both"/>
        <w:rPr>
          <w:sz w:val="28"/>
          <w:szCs w:val="28"/>
        </w:rPr>
      </w:pPr>
      <w:r w:rsidRPr="00332978">
        <w:rPr>
          <w:sz w:val="28"/>
          <w:szCs w:val="28"/>
        </w:rPr>
        <w:t>3.</w:t>
      </w:r>
      <w:r w:rsidRPr="00332978">
        <w:rPr>
          <w:sz w:val="28"/>
          <w:szCs w:val="28"/>
        </w:rPr>
        <w:tab/>
        <w:t xml:space="preserve">Члены будут стремиться избегать введения новых количественных ограничений по соображениям платежного баланса, если только в силу критического состояния платежного баланса основанные на цене меры не смогут остановить резкого ухудшения положения с внешними расчетами. В тех случаях, когда член применяет количественные ограничения, он представляет объяснения с указанием причин того, почему основанные на </w:t>
      </w:r>
      <w:r w:rsidRPr="00332978">
        <w:rPr>
          <w:sz w:val="28"/>
          <w:szCs w:val="28"/>
        </w:rPr>
        <w:lastRenderedPageBreak/>
        <w:t>цене меры не являются достаточным средством для урегулирования платежного баланса. Член, сохраняющий количественные ограничения, сообщает в ходе последующих консультаций о том прогрессе, в какой мере ему удалось достичь существенного сокращения таких мер и их ограничительного воздействия. Имеется в виду, что к одному и тому же товару не может применяться более одной меры, ограничивающей импорт по соображениям платежного баланса.</w:t>
      </w:r>
    </w:p>
    <w:p w:rsidR="005762EE" w:rsidRPr="00332978" w:rsidRDefault="005762EE" w:rsidP="005762EE">
      <w:pPr>
        <w:tabs>
          <w:tab w:val="left" w:pos="1134"/>
        </w:tabs>
        <w:ind w:firstLine="709"/>
        <w:contextualSpacing/>
        <w:jc w:val="both"/>
        <w:rPr>
          <w:sz w:val="28"/>
          <w:szCs w:val="28"/>
        </w:rPr>
      </w:pPr>
      <w:r w:rsidRPr="00332978">
        <w:rPr>
          <w:sz w:val="28"/>
          <w:szCs w:val="28"/>
        </w:rPr>
        <w:t>4.</w:t>
      </w:r>
      <w:r w:rsidRPr="00332978">
        <w:rPr>
          <w:sz w:val="28"/>
          <w:szCs w:val="28"/>
        </w:rPr>
        <w:tab/>
        <w:t>Члены подтверждают, что меры по ограничению импорта, принимаемые по соображениям платежного баланса, могут применяться только в целях ограничения общего уровня импорта и не могут выходить за рамки необходимого в связи с состоянием платежного баланса. С целью сведения к минимуму побочного защитного воздействия, член применяет ограничения на условиях транспарентности. Компетентные органы импортирующего члена представляют достаточные обоснования критериев, используемых для выбора товаров, подпадающих под ограничения. В соответствии с пунктом 3 статьи XII и пунктом 10 статьи XVIII члены могут в отношении некоторых важнейших товаров первой необходимости исключать или ограничивать применение дополнительных сборов, применяемых ко всему импорту, или других мер, применяемых по соображениям платежного баланса. Термин «важнейшие товары первой необходимости» понимается как обозначающий товары, предназначенные для удовлетворения основных нужд потребления или товары, которые способствуют усилиям члена по улучшению положения с платежным балансом, такие как средства производства или товары производственного назначения. Используя количественные ограничения, член может применять ограничительное лицензирование импорта по своему усмотрению только в тех случаях, когда этого нельзя избежать, с постепенной его отменой. В отношении критериев, используемых для определения количеств или стоимости товаров, разрешенных к импорту, представляются соответствующие обоснования.</w:t>
      </w:r>
    </w:p>
    <w:p w:rsidR="005762EE" w:rsidRPr="00332978" w:rsidRDefault="005762EE" w:rsidP="005762EE">
      <w:pPr>
        <w:tabs>
          <w:tab w:val="left" w:pos="1134"/>
        </w:tabs>
        <w:ind w:firstLine="709"/>
        <w:contextualSpacing/>
        <w:jc w:val="both"/>
        <w:rPr>
          <w:sz w:val="28"/>
          <w:szCs w:val="28"/>
        </w:rPr>
      </w:pPr>
    </w:p>
    <w:p w:rsidR="005762EE" w:rsidRPr="00332978" w:rsidRDefault="005762EE" w:rsidP="005762EE">
      <w:pPr>
        <w:tabs>
          <w:tab w:val="left" w:pos="1134"/>
        </w:tabs>
        <w:ind w:firstLine="709"/>
        <w:contextualSpacing/>
        <w:rPr>
          <w:i/>
          <w:sz w:val="28"/>
          <w:szCs w:val="28"/>
        </w:rPr>
      </w:pPr>
      <w:r w:rsidRPr="00332978">
        <w:rPr>
          <w:i/>
          <w:sz w:val="28"/>
          <w:szCs w:val="28"/>
        </w:rPr>
        <w:t>Процедуры консультаций по мерам, связанным с платежным балансом</w:t>
      </w:r>
    </w:p>
    <w:p w:rsidR="005762EE" w:rsidRPr="00332978" w:rsidRDefault="005762EE" w:rsidP="005762EE">
      <w:pPr>
        <w:tabs>
          <w:tab w:val="left" w:pos="1134"/>
        </w:tabs>
        <w:ind w:firstLine="709"/>
        <w:contextualSpacing/>
        <w:jc w:val="both"/>
        <w:rPr>
          <w:sz w:val="28"/>
          <w:szCs w:val="28"/>
        </w:rPr>
      </w:pPr>
      <w:r w:rsidRPr="00332978">
        <w:rPr>
          <w:sz w:val="28"/>
          <w:szCs w:val="28"/>
        </w:rPr>
        <w:t>5.</w:t>
      </w:r>
      <w:r w:rsidRPr="00332978">
        <w:rPr>
          <w:sz w:val="28"/>
          <w:szCs w:val="28"/>
        </w:rPr>
        <w:tab/>
        <w:t>Комитет по ограничениям в связи с платежным балансом (упоминаемый в настоящей Договоренности как «Комитет») проводит консультации с целью рассмотрения всех ограничительных импортных мер, применяемых по соображениям платежного баланса. Членство в Комитете открыто для всех членов, высказавших желание участвовать в его работе. Комитет использует процедуру консультаций по вопросам ограничений по соображениям платежного баланса, одобренную 28 апреля 1970 г. (BISD 18S/48-53, упоминаемую далее в настоящей Договоренности, как «полная процедура консультаций»), с учетом нижеследующих положений.</w:t>
      </w:r>
    </w:p>
    <w:p w:rsidR="005762EE" w:rsidRPr="00332978" w:rsidRDefault="005762EE" w:rsidP="005762EE">
      <w:pPr>
        <w:tabs>
          <w:tab w:val="left" w:pos="1134"/>
        </w:tabs>
        <w:ind w:firstLine="709"/>
        <w:contextualSpacing/>
        <w:jc w:val="both"/>
        <w:rPr>
          <w:sz w:val="28"/>
          <w:szCs w:val="28"/>
        </w:rPr>
      </w:pPr>
      <w:r w:rsidRPr="00332978">
        <w:rPr>
          <w:sz w:val="28"/>
          <w:szCs w:val="28"/>
        </w:rPr>
        <w:t>6.</w:t>
      </w:r>
      <w:r w:rsidRPr="00332978">
        <w:rPr>
          <w:sz w:val="28"/>
          <w:szCs w:val="28"/>
        </w:rPr>
        <w:tab/>
        <w:t xml:space="preserve">Член, применяющий новые ограничения или повышающий общий уровень своих существующих ограничений посредством значительного усиления таких мер, приступает к консультациям с Комитетом в течение </w:t>
      </w:r>
      <w:r w:rsidRPr="00332978">
        <w:rPr>
          <w:sz w:val="28"/>
          <w:szCs w:val="28"/>
        </w:rPr>
        <w:lastRenderedPageBreak/>
        <w:t xml:space="preserve">четырех месяцев с момента принятия таких мер. Член, принимающий такие меры, может попросить, чтобы консультации проводились соответственно согласно пункту 4(а) статьи XII или пункту 12(а) статьи XVIII. Если такой просьбы не было высказано, председатель Комитета предлагает данному члену приступить к консультациям. В ходе консультаций могут рассматриваться, </w:t>
      </w:r>
      <w:r w:rsidRPr="00332978">
        <w:rPr>
          <w:i/>
          <w:sz w:val="28"/>
          <w:szCs w:val="28"/>
          <w:lang w:val="en-US"/>
        </w:rPr>
        <w:t>inter</w:t>
      </w:r>
      <w:r w:rsidRPr="00332978">
        <w:rPr>
          <w:i/>
          <w:sz w:val="28"/>
          <w:szCs w:val="28"/>
        </w:rPr>
        <w:t xml:space="preserve"> </w:t>
      </w:r>
      <w:r w:rsidRPr="00332978">
        <w:rPr>
          <w:i/>
          <w:sz w:val="28"/>
          <w:szCs w:val="28"/>
          <w:lang w:val="en-US"/>
        </w:rPr>
        <w:t>alia</w:t>
      </w:r>
      <w:r w:rsidRPr="00332978">
        <w:rPr>
          <w:i/>
          <w:sz w:val="28"/>
          <w:szCs w:val="28"/>
        </w:rPr>
        <w:t>,</w:t>
      </w:r>
      <w:r w:rsidRPr="00332978">
        <w:rPr>
          <w:sz w:val="28"/>
          <w:szCs w:val="28"/>
        </w:rPr>
        <w:t>такие факторы, как введение новых видов ограничительных мер по соображениям платежного баланса или повышение уровня ограничений или круга охватываемых ими товаров.</w:t>
      </w:r>
    </w:p>
    <w:p w:rsidR="005762EE" w:rsidRPr="00332978" w:rsidRDefault="005762EE" w:rsidP="005762EE">
      <w:pPr>
        <w:tabs>
          <w:tab w:val="left" w:pos="1134"/>
        </w:tabs>
        <w:ind w:firstLine="709"/>
        <w:contextualSpacing/>
        <w:jc w:val="both"/>
        <w:rPr>
          <w:sz w:val="28"/>
          <w:szCs w:val="28"/>
        </w:rPr>
      </w:pPr>
      <w:r w:rsidRPr="00332978">
        <w:rPr>
          <w:sz w:val="28"/>
          <w:szCs w:val="28"/>
        </w:rPr>
        <w:t>7.</w:t>
      </w:r>
      <w:r w:rsidRPr="00332978">
        <w:rPr>
          <w:sz w:val="28"/>
          <w:szCs w:val="28"/>
        </w:rPr>
        <w:tab/>
        <w:t>Все ограничения, применяемые по соображениям платежного баланса, подлежат периодическому рассмотрению Комитетом в соответствии с пунктом 4 (b) статьи XII или пунктом 12 (b) статьи XXVIII с возможностью изменения периодичности консультаций по договоренности с консультирующимся членом или на основе специальной процедуры рассмотрения, которая может быть рекомендована Генеральным советом.</w:t>
      </w:r>
    </w:p>
    <w:p w:rsidR="005762EE" w:rsidRPr="00332978" w:rsidRDefault="005762EE" w:rsidP="005762EE">
      <w:pPr>
        <w:tabs>
          <w:tab w:val="left" w:pos="1134"/>
        </w:tabs>
        <w:ind w:firstLine="709"/>
        <w:contextualSpacing/>
        <w:jc w:val="both"/>
        <w:rPr>
          <w:sz w:val="28"/>
          <w:szCs w:val="28"/>
        </w:rPr>
      </w:pPr>
      <w:r w:rsidRPr="00332978">
        <w:rPr>
          <w:sz w:val="28"/>
          <w:szCs w:val="28"/>
        </w:rPr>
        <w:t>8.</w:t>
      </w:r>
      <w:r w:rsidRPr="00332978">
        <w:rPr>
          <w:sz w:val="28"/>
          <w:szCs w:val="28"/>
        </w:rPr>
        <w:tab/>
        <w:t>Консультации могут проводиться по упрощенной процедуре, одобренной 19 декабря 1972 г. (BISD 20S/47-49, именуемой далее в настоящей Договоренности как «упрощенная процедура консультаций»), в случае наименее развитых стран-членов или в случае развивающихся стран-членов, которые прилагают усилия по либерализации в соответствии с графиком, представленным Комитету на предыдущих консультациях. Упрощенная процедура консультаций может также использоваться в тех случаях, когда Обзор торговой политики развивающейся страны-члена и проведение консультаций с ней намечены на один и тот же календарный год. В таких случаях решение об использовании полной процедуры консультаций принимается на основе факторов, перечисленных в пункте 8 Декларации 1979 г. За исключением наименее развитых стран-членов, по упрощенным процедурам может проводиться не более двух консультаций подряд.</w:t>
      </w:r>
    </w:p>
    <w:p w:rsidR="005762EE" w:rsidRPr="00332978" w:rsidRDefault="005762EE" w:rsidP="005762EE">
      <w:pPr>
        <w:tabs>
          <w:tab w:val="left" w:pos="1134"/>
        </w:tabs>
        <w:ind w:firstLine="709"/>
        <w:contextualSpacing/>
        <w:jc w:val="both"/>
        <w:rPr>
          <w:sz w:val="28"/>
          <w:szCs w:val="28"/>
        </w:rPr>
      </w:pPr>
    </w:p>
    <w:p w:rsidR="005762EE" w:rsidRPr="00332978" w:rsidRDefault="005762EE" w:rsidP="005762EE">
      <w:pPr>
        <w:tabs>
          <w:tab w:val="left" w:pos="1134"/>
        </w:tabs>
        <w:ind w:firstLine="709"/>
        <w:contextualSpacing/>
        <w:jc w:val="center"/>
        <w:rPr>
          <w:i/>
          <w:sz w:val="28"/>
          <w:szCs w:val="28"/>
        </w:rPr>
      </w:pPr>
      <w:r w:rsidRPr="00332978">
        <w:rPr>
          <w:i/>
          <w:sz w:val="28"/>
          <w:szCs w:val="28"/>
        </w:rPr>
        <w:t>Уведомление и документация</w:t>
      </w:r>
    </w:p>
    <w:p w:rsidR="005762EE" w:rsidRPr="00332978" w:rsidRDefault="005762EE" w:rsidP="005762EE">
      <w:pPr>
        <w:tabs>
          <w:tab w:val="left" w:pos="1134"/>
        </w:tabs>
        <w:ind w:firstLine="709"/>
        <w:contextualSpacing/>
        <w:jc w:val="both"/>
        <w:rPr>
          <w:sz w:val="28"/>
          <w:szCs w:val="28"/>
        </w:rPr>
      </w:pPr>
      <w:r w:rsidRPr="00332978">
        <w:rPr>
          <w:sz w:val="28"/>
          <w:szCs w:val="28"/>
        </w:rPr>
        <w:t>9.</w:t>
      </w:r>
      <w:r w:rsidRPr="00332978">
        <w:rPr>
          <w:sz w:val="28"/>
          <w:szCs w:val="28"/>
        </w:rPr>
        <w:tab/>
        <w:t>Члены уведомляют Генеральный совет о введении ими или любых изменениях в применении ограничительных мер в отношении импорта, принятых по соображениям платежного баланса, а также о любых изменениях в графиках отмены таких мер, объявленных в соответствии с пунктом 1. Уведомления о значительных изменениях должны передаваться Генеральному совету до объявления или не позднее 30 дней после такого объявления. Ежегодно каждый член представляет Секретариату для рассмотрения членами сводное уведомление, включая все изменения в законах, постановлениях, программных заявлениях и опубликованных официальных сообщениях. Уведомления, по возможности, включают полную информацию на уровне тарифных позиций о характере мер, используемых критериях их осуществления, круге охваченных товаров и затронутых товаропотоках.</w:t>
      </w:r>
    </w:p>
    <w:p w:rsidR="005762EE" w:rsidRPr="00332978" w:rsidRDefault="005762EE" w:rsidP="005762EE">
      <w:pPr>
        <w:tabs>
          <w:tab w:val="left" w:pos="1134"/>
        </w:tabs>
        <w:ind w:firstLine="709"/>
        <w:contextualSpacing/>
        <w:jc w:val="both"/>
        <w:rPr>
          <w:sz w:val="28"/>
          <w:szCs w:val="28"/>
        </w:rPr>
      </w:pPr>
      <w:r w:rsidRPr="00332978">
        <w:rPr>
          <w:sz w:val="28"/>
          <w:szCs w:val="28"/>
        </w:rPr>
        <w:t>10.</w:t>
      </w:r>
      <w:r w:rsidRPr="00332978">
        <w:rPr>
          <w:sz w:val="28"/>
          <w:szCs w:val="28"/>
        </w:rPr>
        <w:tab/>
        <w:t xml:space="preserve">По просьбе любого члена уведомления могут быть рассмотрены Комитетом. Такие рассмотрения ограничиваются выяснением конкретных </w:t>
      </w:r>
      <w:r w:rsidRPr="00332978">
        <w:rPr>
          <w:sz w:val="28"/>
          <w:szCs w:val="28"/>
        </w:rPr>
        <w:lastRenderedPageBreak/>
        <w:t>вопросов, поднятых в уведомлении, или изучением вопроса о необходимости консультаций на основании пункта 4 (а) статьи XII или пункта 12 (а) статьи XVIII. Члены, имеющие основания полагать, что ограничительная мера в отношении импорта, применяемая другим членом, принята по соображениям платежного баланса, могут поднять этот вопрос перед Комитетом. При этом председатель Комитета запрашивает информацию о данной мере и сообщает о ней всем членам. Без ущерба для права любого члена Комитета добиваться соответствующих разъяснений в ходе консультаций, вопросы могут заранее представляться для рассмотрения консультирующимся членом.</w:t>
      </w:r>
    </w:p>
    <w:p w:rsidR="005762EE" w:rsidRPr="00332978" w:rsidRDefault="005762EE" w:rsidP="005762EE">
      <w:pPr>
        <w:tabs>
          <w:tab w:val="left" w:pos="1134"/>
        </w:tabs>
        <w:ind w:firstLine="709"/>
        <w:contextualSpacing/>
        <w:jc w:val="both"/>
        <w:rPr>
          <w:sz w:val="28"/>
          <w:szCs w:val="28"/>
        </w:rPr>
      </w:pPr>
      <w:r w:rsidRPr="00332978">
        <w:rPr>
          <w:sz w:val="28"/>
          <w:szCs w:val="28"/>
        </w:rPr>
        <w:t>11.</w:t>
      </w:r>
      <w:r w:rsidRPr="00332978">
        <w:rPr>
          <w:sz w:val="28"/>
          <w:szCs w:val="28"/>
        </w:rPr>
        <w:tab/>
        <w:t>Консультирующийся член готовит к консультациям основной документ, который, в дополнение к любой другой относящейся, по его мнению, к делу информации, содержит: (</w:t>
      </w:r>
      <w:r w:rsidRPr="00332978">
        <w:rPr>
          <w:i/>
          <w:sz w:val="28"/>
          <w:szCs w:val="28"/>
        </w:rPr>
        <w:t>а</w:t>
      </w:r>
      <w:r w:rsidRPr="00332978">
        <w:rPr>
          <w:sz w:val="28"/>
          <w:szCs w:val="28"/>
        </w:rPr>
        <w:t>) общий обзор ситуации с платежным балансом и ее перспектив, включая рассмотрение внутренних и внешних факторов, влияющих на состояние платежного баланса, а также меры внутренней политики, принятые с целью восстановить равновесие на здоровой и долговременной основе; (</w:t>
      </w:r>
      <w:r w:rsidRPr="00332978">
        <w:rPr>
          <w:i/>
          <w:sz w:val="28"/>
          <w:szCs w:val="28"/>
        </w:rPr>
        <w:t>b</w:t>
      </w:r>
      <w:r w:rsidRPr="00332978">
        <w:rPr>
          <w:sz w:val="28"/>
          <w:szCs w:val="28"/>
        </w:rPr>
        <w:t>) полное описание ограничительных мер, принятых по соображениям платежного баланса, их правовой основы и мер, принятых для ослабления побочного защитного воздействия; (</w:t>
      </w:r>
      <w:r w:rsidRPr="00332978">
        <w:rPr>
          <w:i/>
          <w:sz w:val="28"/>
          <w:szCs w:val="28"/>
        </w:rPr>
        <w:t>с</w:t>
      </w:r>
      <w:r w:rsidRPr="00332978">
        <w:rPr>
          <w:sz w:val="28"/>
          <w:szCs w:val="28"/>
        </w:rPr>
        <w:t>) меры, принятые со времени последней консультации в целях либерализации импорта в свете заключений Комитета; (</w:t>
      </w:r>
      <w:r w:rsidRPr="00332978">
        <w:rPr>
          <w:i/>
          <w:sz w:val="28"/>
          <w:szCs w:val="28"/>
        </w:rPr>
        <w:t>d</w:t>
      </w:r>
      <w:r w:rsidRPr="00332978">
        <w:rPr>
          <w:sz w:val="28"/>
          <w:szCs w:val="28"/>
        </w:rPr>
        <w:t>) план отмены и постепенного ослабления оставшихся ограничений. В соответствующих случаях могут делаться ссылки на информацию, содержащуюся в других уведомлениях или докладах, представленных в ВТО. В случае упрощенной процедуры консультаций, консультирующийся член представляет письменное заявление, содержащее существенно важную информацию по вопросам, отраженным в основном документе.</w:t>
      </w:r>
    </w:p>
    <w:p w:rsidR="005762EE" w:rsidRPr="00332978" w:rsidRDefault="005762EE" w:rsidP="005762EE">
      <w:pPr>
        <w:tabs>
          <w:tab w:val="left" w:pos="1134"/>
        </w:tabs>
        <w:ind w:firstLine="709"/>
        <w:contextualSpacing/>
        <w:jc w:val="both"/>
        <w:rPr>
          <w:sz w:val="28"/>
          <w:szCs w:val="28"/>
        </w:rPr>
      </w:pPr>
      <w:r w:rsidRPr="00332978">
        <w:rPr>
          <w:sz w:val="28"/>
          <w:szCs w:val="28"/>
        </w:rPr>
        <w:t>12.</w:t>
      </w:r>
      <w:r w:rsidRPr="00332978">
        <w:rPr>
          <w:sz w:val="28"/>
          <w:szCs w:val="28"/>
        </w:rPr>
        <w:tab/>
        <w:t>С целью содействия консультациям в Комитете Секретариат готовит основанный на фактах справочный документ по различным аспектам плана консультаций. В случае развивающейся страны-члена документ Секретариата включает относящуюся к делу справочную информацию и аналитический материал о влиянии внешнеторговой обстановки на состояние и перспективы платежного баланса консультирующегося члена. Службы технического содействия Секретариата по просьбе развивающейся страны-члена оказывают помощь в подготовке документации к консультациям.</w:t>
      </w:r>
    </w:p>
    <w:p w:rsidR="005762EE" w:rsidRPr="00332978" w:rsidRDefault="005762EE" w:rsidP="005762EE">
      <w:pPr>
        <w:tabs>
          <w:tab w:val="left" w:pos="1134"/>
        </w:tabs>
        <w:ind w:firstLine="709"/>
        <w:contextualSpacing/>
        <w:jc w:val="both"/>
        <w:rPr>
          <w:sz w:val="28"/>
          <w:szCs w:val="28"/>
        </w:rPr>
      </w:pPr>
    </w:p>
    <w:p w:rsidR="005762EE" w:rsidRPr="00332978" w:rsidRDefault="005762EE" w:rsidP="005762EE">
      <w:pPr>
        <w:tabs>
          <w:tab w:val="left" w:pos="1134"/>
        </w:tabs>
        <w:ind w:firstLine="709"/>
        <w:contextualSpacing/>
        <w:jc w:val="center"/>
        <w:rPr>
          <w:i/>
          <w:sz w:val="28"/>
          <w:szCs w:val="28"/>
        </w:rPr>
      </w:pPr>
      <w:r w:rsidRPr="00332978">
        <w:rPr>
          <w:i/>
          <w:sz w:val="28"/>
          <w:szCs w:val="28"/>
        </w:rPr>
        <w:t>Заключения по итогам консультаций по платежному балансу</w:t>
      </w:r>
    </w:p>
    <w:p w:rsidR="00EA1E8B" w:rsidRDefault="005762EE" w:rsidP="005762EE">
      <w:pPr>
        <w:ind w:firstLine="709"/>
        <w:jc w:val="both"/>
      </w:pPr>
      <w:r w:rsidRPr="00332978">
        <w:rPr>
          <w:sz w:val="28"/>
          <w:szCs w:val="28"/>
        </w:rPr>
        <w:t>13.</w:t>
      </w:r>
      <w:r w:rsidRPr="00332978">
        <w:rPr>
          <w:sz w:val="28"/>
          <w:szCs w:val="28"/>
        </w:rPr>
        <w:tab/>
        <w:t xml:space="preserve">Комитет представляет доклад по итогам своих консультаций Генеральному совету. В случае использования полной процедуры консультаций, доклад содержит заключения Комитета по различным вопросам плана консультаций, а также факты и мотивы, на которых они основаны. Комитет должен стремиться включать в свои заключения предложения о рекомендациях, направленных на содействие выполнению статей XII и XVIII:В, Декларации 1979 г. и настоящей Договоренности. В случаях </w:t>
      </w:r>
      <w:r w:rsidRPr="00332978">
        <w:rPr>
          <w:sz w:val="28"/>
          <w:szCs w:val="28"/>
        </w:rPr>
        <w:lastRenderedPageBreak/>
        <w:t>представления графиков отмены ограничительных мер, применяемых по соображениям платежного баланса, Генеральный совет может внести рекомендацию о том, что член, соблюдающий такой график, рассматривается как выполняющий свои обязательства по ГАТТ 1994. Если Генеральный совет внес конкретные рекомендации, права и обязательства членов рассматриваются в свете таких рекомендаций. В отсутствие конкретных предложений о рекомендациях Генерального совета в заключениях Комитета отражаются различные точки зрения, высказанные в ходе его работы. В случае использования упрощенной процедуры консультаций, в доклад включается резюме основных вопросов, рассмотренных Комитетом, и решение о целесообразности применения полной процедуры консультаций</w:t>
      </w:r>
      <w:r>
        <w:rPr>
          <w:sz w:val="28"/>
          <w:szCs w:val="28"/>
        </w:rPr>
        <w:t>.</w:t>
      </w:r>
    </w:p>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16" w:rsidRDefault="00995216" w:rsidP="005762EE">
      <w:r>
        <w:separator/>
      </w:r>
    </w:p>
  </w:endnote>
  <w:endnote w:type="continuationSeparator" w:id="0">
    <w:p w:rsidR="00995216" w:rsidRDefault="00995216" w:rsidP="0057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5221"/>
      <w:docPartObj>
        <w:docPartGallery w:val="Page Numbers (Bottom of Page)"/>
        <w:docPartUnique/>
      </w:docPartObj>
    </w:sdtPr>
    <w:sdtContent>
      <w:p w:rsidR="005762EE" w:rsidRDefault="005762EE">
        <w:pPr>
          <w:pStyle w:val="a8"/>
          <w:jc w:val="center"/>
        </w:pPr>
        <w:r>
          <w:fldChar w:fldCharType="begin"/>
        </w:r>
        <w:r>
          <w:instrText>PAGE   \* MERGEFORMAT</w:instrText>
        </w:r>
        <w:r>
          <w:fldChar w:fldCharType="separate"/>
        </w:r>
        <w:r>
          <w:rPr>
            <w:noProof/>
          </w:rPr>
          <w:t>4</w:t>
        </w:r>
        <w:r>
          <w:fldChar w:fldCharType="end"/>
        </w:r>
      </w:p>
    </w:sdtContent>
  </w:sdt>
  <w:p w:rsidR="005762EE" w:rsidRDefault="005762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16" w:rsidRDefault="00995216" w:rsidP="005762EE">
      <w:r>
        <w:separator/>
      </w:r>
    </w:p>
  </w:footnote>
  <w:footnote w:type="continuationSeparator" w:id="0">
    <w:p w:rsidR="00995216" w:rsidRDefault="00995216" w:rsidP="005762EE">
      <w:r>
        <w:continuationSeparator/>
      </w:r>
    </w:p>
  </w:footnote>
  <w:footnote w:id="1">
    <w:p w:rsidR="005762EE" w:rsidRPr="00B917CB" w:rsidRDefault="005762EE" w:rsidP="005762EE">
      <w:pPr>
        <w:pStyle w:val="a4"/>
        <w:spacing w:before="0" w:after="0"/>
        <w:contextualSpacing/>
        <w:rPr>
          <w:rFonts w:ascii="Times New Roman" w:hAnsi="Times New Roman"/>
          <w:sz w:val="24"/>
          <w:szCs w:val="24"/>
        </w:rPr>
      </w:pPr>
      <w:r w:rsidRPr="00B917CB">
        <w:rPr>
          <w:rStyle w:val="a3"/>
          <w:rFonts w:ascii="Times New Roman" w:hAnsi="Times New Roman"/>
          <w:sz w:val="24"/>
          <w:szCs w:val="24"/>
        </w:rPr>
        <w:t>1</w:t>
      </w:r>
      <w:r w:rsidRPr="00B917CB">
        <w:rPr>
          <w:rFonts w:ascii="Times New Roman" w:hAnsi="Times New Roman"/>
          <w:sz w:val="24"/>
          <w:szCs w:val="24"/>
        </w:rPr>
        <w:t xml:space="preserve"> </w:t>
      </w:r>
      <w:r w:rsidRPr="00B917CB">
        <w:rPr>
          <w:rFonts w:ascii="Times New Roman" w:hAnsi="Times New Roman"/>
          <w:sz w:val="24"/>
          <w:szCs w:val="24"/>
        </w:rPr>
        <w:tab/>
      </w:r>
      <w:r w:rsidRPr="005762EE">
        <w:rPr>
          <w:rFonts w:ascii="Times New Roman" w:hAnsi="Times New Roman"/>
          <w:sz w:val="20"/>
          <w:szCs w:val="24"/>
        </w:rPr>
        <w:t>Ничто в настоящей Договоренности не преследует цели изменения прав и обязательств членов по статьям XII или XVIII:В ГАТТ 1994 г. Положения статей XXII и XXIII ГАТТ 1994 г., разработанные и применяемые в рамках Договоренности о разрешении споров, могут использоваться в отношении любых проблем, возникающих в связи с применением ограничительных импортных мер, принятых по соображениям платежных балансов.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EE" w:rsidRDefault="005762EE" w:rsidP="005762EE">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5762EE" w:rsidRDefault="005762EE" w:rsidP="005762EE">
    <w:pPr>
      <w:pStyle w:val="a6"/>
      <w:tabs>
        <w:tab w:val="left" w:pos="5253"/>
      </w:tabs>
      <w:jc w:val="right"/>
      <w:rPr>
        <w:szCs w:val="24"/>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5762EE" w:rsidRDefault="005762EE">
    <w:pPr>
      <w:pStyle w:val="a6"/>
    </w:pPr>
  </w:p>
  <w:p w:rsidR="005762EE" w:rsidRDefault="005762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EE"/>
    <w:rsid w:val="001A3277"/>
    <w:rsid w:val="002E7544"/>
    <w:rsid w:val="00307816"/>
    <w:rsid w:val="00406571"/>
    <w:rsid w:val="005762EE"/>
    <w:rsid w:val="006A3AAD"/>
    <w:rsid w:val="00995216"/>
    <w:rsid w:val="00AE5CD1"/>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3B982-286A-4ED5-A373-68A4281A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2EE"/>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5762EE"/>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5762EE"/>
    <w:rPr>
      <w:vertAlign w:val="superscript"/>
    </w:rPr>
  </w:style>
  <w:style w:type="paragraph" w:styleId="a4">
    <w:name w:val="footnote text"/>
    <w:aliases w:val="single space,footnote text"/>
    <w:basedOn w:val="a"/>
    <w:link w:val="a5"/>
    <w:uiPriority w:val="99"/>
    <w:rsid w:val="005762EE"/>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5762EE"/>
    <w:rPr>
      <w:rFonts w:ascii="TimesDL" w:eastAsia="Times New Roman" w:hAnsi="TimesDL" w:cs="Times New Roman"/>
      <w:sz w:val="18"/>
      <w:szCs w:val="20"/>
      <w:lang w:eastAsia="ru-RU"/>
    </w:rPr>
  </w:style>
  <w:style w:type="paragraph" w:styleId="a6">
    <w:name w:val="header"/>
    <w:basedOn w:val="a"/>
    <w:link w:val="a7"/>
    <w:uiPriority w:val="99"/>
    <w:unhideWhenUsed/>
    <w:rsid w:val="005762EE"/>
    <w:pPr>
      <w:tabs>
        <w:tab w:val="center" w:pos="4677"/>
        <w:tab w:val="right" w:pos="9355"/>
      </w:tabs>
    </w:pPr>
  </w:style>
  <w:style w:type="character" w:customStyle="1" w:styleId="a7">
    <w:name w:val="Верхний колонтитул Знак"/>
    <w:basedOn w:val="a0"/>
    <w:link w:val="a6"/>
    <w:uiPriority w:val="99"/>
    <w:rsid w:val="005762EE"/>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5762EE"/>
    <w:pPr>
      <w:tabs>
        <w:tab w:val="center" w:pos="4677"/>
        <w:tab w:val="right" w:pos="9355"/>
      </w:tabs>
    </w:pPr>
  </w:style>
  <w:style w:type="character" w:customStyle="1" w:styleId="a9">
    <w:name w:val="Нижний колонтитул Знак"/>
    <w:basedOn w:val="a0"/>
    <w:link w:val="a8"/>
    <w:uiPriority w:val="99"/>
    <w:rsid w:val="005762E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5762EE"/>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2018-05-18T06:02:00Z</dcterms:created>
  <dcterms:modified xsi:type="dcterms:W3CDTF">2018-05-18T06:04:00Z</dcterms:modified>
</cp:coreProperties>
</file>