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93" w:rsidRPr="005A799E" w:rsidRDefault="004A2193" w:rsidP="004A2193">
      <w:pPr>
        <w:keepNext/>
        <w:tabs>
          <w:tab w:val="left" w:pos="1134"/>
        </w:tabs>
        <w:suppressAutoHyphens/>
        <w:ind w:firstLine="709"/>
        <w:jc w:val="center"/>
        <w:outlineLvl w:val="3"/>
        <w:rPr>
          <w:b/>
          <w:sz w:val="28"/>
          <w:szCs w:val="28"/>
          <w:lang w:val="kk-KZ"/>
        </w:rPr>
      </w:pPr>
      <w:r w:rsidRPr="005A799E">
        <w:rPr>
          <w:b/>
          <w:sz w:val="28"/>
          <w:szCs w:val="28"/>
          <w:lang w:val="kk-KZ"/>
        </w:rPr>
        <w:t>1994 жылғы ТАРИФТЕР МЕН САУДА ЖӨНІНДЕГІ БАС КЕЛІСІМНІҢ XXIV БАБЫН ТҮСІНДІРУ ТУРАЛЫ УАҒДАЛАСТЫҚ</w:t>
      </w:r>
    </w:p>
    <w:p w:rsidR="004A2193" w:rsidRPr="005A799E" w:rsidRDefault="004A2193" w:rsidP="004A2193">
      <w:pPr>
        <w:tabs>
          <w:tab w:val="left" w:pos="720"/>
          <w:tab w:val="left" w:pos="1134"/>
        </w:tabs>
        <w:ind w:firstLine="709"/>
        <w:jc w:val="both"/>
        <w:rPr>
          <w:b/>
          <w:sz w:val="28"/>
          <w:szCs w:val="28"/>
          <w:lang w:val="kk-KZ"/>
        </w:rPr>
      </w:pPr>
    </w:p>
    <w:p w:rsidR="004A2193" w:rsidRPr="005A799E" w:rsidRDefault="004A2193" w:rsidP="004A2193">
      <w:pPr>
        <w:tabs>
          <w:tab w:val="left" w:pos="720"/>
          <w:tab w:val="left" w:pos="1134"/>
        </w:tabs>
        <w:ind w:firstLine="709"/>
        <w:jc w:val="both"/>
        <w:rPr>
          <w:i/>
          <w:sz w:val="28"/>
          <w:szCs w:val="28"/>
          <w:lang w:val="kk-KZ"/>
        </w:rPr>
      </w:pPr>
      <w:r w:rsidRPr="005A799E">
        <w:rPr>
          <w:i/>
          <w:sz w:val="28"/>
          <w:szCs w:val="28"/>
          <w:lang w:val="kk-KZ"/>
        </w:rPr>
        <w:t>Мүшелер</w:t>
      </w:r>
      <w:r w:rsidRPr="005A799E">
        <w:rPr>
          <w:i/>
          <w:sz w:val="28"/>
          <w:szCs w:val="28"/>
        </w:rPr>
        <w:t>,</w:t>
      </w:r>
    </w:p>
    <w:p w:rsidR="004A2193" w:rsidRPr="005A799E" w:rsidRDefault="004A2193" w:rsidP="004A2193">
      <w:pPr>
        <w:tabs>
          <w:tab w:val="left" w:pos="720"/>
          <w:tab w:val="left" w:pos="1134"/>
        </w:tabs>
        <w:ind w:firstLine="709"/>
        <w:jc w:val="both"/>
        <w:rPr>
          <w:i/>
          <w:sz w:val="28"/>
          <w:szCs w:val="28"/>
          <w:lang w:val="kk-KZ"/>
        </w:rPr>
      </w:pPr>
      <w:r w:rsidRPr="005A799E">
        <w:rPr>
          <w:sz w:val="28"/>
          <w:szCs w:val="28"/>
          <w:lang w:val="kk-KZ"/>
        </w:rPr>
        <w:tab/>
      </w:r>
      <w:r w:rsidRPr="005A799E">
        <w:rPr>
          <w:sz w:val="28"/>
          <w:szCs w:val="28"/>
        </w:rPr>
        <w:t>ГАТТ 1994</w:t>
      </w:r>
      <w:r w:rsidRPr="005A799E">
        <w:rPr>
          <w:sz w:val="28"/>
          <w:szCs w:val="28"/>
          <w:lang w:val="kk-KZ"/>
        </w:rPr>
        <w:t xml:space="preserve"> </w:t>
      </w:r>
      <w:r w:rsidRPr="005A799E">
        <w:rPr>
          <w:sz w:val="28"/>
          <w:szCs w:val="28"/>
        </w:rPr>
        <w:t>XXIV</w:t>
      </w:r>
      <w:r w:rsidRPr="005A799E">
        <w:rPr>
          <w:sz w:val="28"/>
          <w:szCs w:val="28"/>
          <w:lang w:val="kk-KZ"/>
        </w:rPr>
        <w:t xml:space="preserve"> бабының ережелерін </w:t>
      </w:r>
      <w:r w:rsidRPr="005A799E">
        <w:rPr>
          <w:i/>
          <w:sz w:val="28"/>
          <w:szCs w:val="28"/>
          <w:lang w:val="kk-KZ"/>
        </w:rPr>
        <w:t>назарға ала отырып;</w:t>
      </w:r>
    </w:p>
    <w:p w:rsidR="004A2193" w:rsidRPr="005A799E" w:rsidRDefault="004A2193" w:rsidP="004A2193">
      <w:pPr>
        <w:tabs>
          <w:tab w:val="left" w:pos="720"/>
          <w:tab w:val="left" w:pos="1134"/>
        </w:tabs>
        <w:ind w:firstLine="709"/>
        <w:jc w:val="both"/>
        <w:rPr>
          <w:sz w:val="28"/>
          <w:szCs w:val="28"/>
          <w:lang w:val="kk-KZ"/>
        </w:rPr>
      </w:pPr>
      <w:r w:rsidRPr="005A799E">
        <w:rPr>
          <w:i/>
          <w:sz w:val="28"/>
          <w:szCs w:val="28"/>
        </w:rPr>
        <w:tab/>
      </w:r>
      <w:r w:rsidRPr="005A799E">
        <w:rPr>
          <w:sz w:val="28"/>
          <w:szCs w:val="28"/>
        </w:rPr>
        <w:t>ГАТТ 1947</w:t>
      </w:r>
      <w:r w:rsidRPr="005A799E">
        <w:rPr>
          <w:sz w:val="28"/>
          <w:szCs w:val="28"/>
          <w:lang w:val="kk-KZ"/>
        </w:rPr>
        <w:t xml:space="preserve"> құрылған уақыттан бастап кеден одақтарының және еркін сауда аймақтарының саны мен маңызы айтарлықтай артқанын, және қазіргі уақытта олардың үлесіне әлемдік сауданың айтарлықтай бөлігі келетінін </w:t>
      </w:r>
      <w:r w:rsidRPr="005A799E">
        <w:rPr>
          <w:i/>
          <w:sz w:val="28"/>
          <w:szCs w:val="28"/>
          <w:lang w:val="kk-KZ"/>
        </w:rPr>
        <w:t>мойындай отырып;</w:t>
      </w:r>
      <w:r w:rsidRPr="005A799E">
        <w:rPr>
          <w:sz w:val="28"/>
          <w:szCs w:val="28"/>
          <w:lang w:val="kk-KZ"/>
        </w:rPr>
        <w:t xml:space="preserve">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осындай келісімдерге қатысушылардың неғұрлым тығыз эконом</w:t>
      </w:r>
      <w:bookmarkStart w:id="0" w:name="_GoBack"/>
      <w:bookmarkEnd w:id="0"/>
      <w:r w:rsidRPr="005A799E">
        <w:rPr>
          <w:sz w:val="28"/>
          <w:szCs w:val="28"/>
          <w:lang w:val="kk-KZ"/>
        </w:rPr>
        <w:t xml:space="preserve">икалық интеграциясының арқасында енгізілуі мүмкін әлемдік сауданы кеңейтуге қосатын үлесті </w:t>
      </w:r>
      <w:r w:rsidRPr="005A799E">
        <w:rPr>
          <w:i/>
          <w:sz w:val="28"/>
          <w:szCs w:val="28"/>
          <w:lang w:val="kk-KZ"/>
        </w:rPr>
        <w:t>мойындай отырып;</w:t>
      </w:r>
    </w:p>
    <w:p w:rsidR="004A2193" w:rsidRPr="005A799E" w:rsidRDefault="004A2193" w:rsidP="004A2193">
      <w:pPr>
        <w:tabs>
          <w:tab w:val="left" w:pos="720"/>
          <w:tab w:val="left" w:pos="1134"/>
        </w:tabs>
        <w:ind w:firstLine="709"/>
        <w:jc w:val="both"/>
        <w:rPr>
          <w:sz w:val="28"/>
          <w:szCs w:val="28"/>
          <w:lang w:val="kk-KZ"/>
        </w:rPr>
      </w:pPr>
      <w:r w:rsidRPr="005A799E">
        <w:rPr>
          <w:i/>
          <w:sz w:val="28"/>
          <w:szCs w:val="28"/>
          <w:lang w:val="kk-KZ"/>
        </w:rPr>
        <w:tab/>
      </w:r>
      <w:r w:rsidRPr="005A799E">
        <w:rPr>
          <w:sz w:val="28"/>
          <w:szCs w:val="28"/>
          <w:lang w:val="kk-KZ"/>
        </w:rPr>
        <w:t xml:space="preserve">егер баждарды және құрамдас аумақтар арасындағы сауданы реттеудің басқа да шектеу шараларын жою бүкіл саудаға қолданылса, мұндай үлестің ұлғаятынын және сауданың қандай да бір маңызды секторы алып тасталған жағдайда азаятынын </w:t>
      </w:r>
      <w:r w:rsidRPr="005A799E">
        <w:rPr>
          <w:i/>
          <w:sz w:val="28"/>
          <w:szCs w:val="28"/>
          <w:lang w:val="kk-KZ"/>
        </w:rPr>
        <w:t>мойындай отырып;</w:t>
      </w:r>
    </w:p>
    <w:p w:rsidR="004A2193" w:rsidRPr="005A799E" w:rsidRDefault="004A2193" w:rsidP="004A2193">
      <w:pPr>
        <w:tabs>
          <w:tab w:val="left" w:pos="720"/>
          <w:tab w:val="left" w:pos="1134"/>
        </w:tabs>
        <w:ind w:firstLine="709"/>
        <w:jc w:val="both"/>
        <w:rPr>
          <w:sz w:val="28"/>
          <w:szCs w:val="28"/>
          <w:lang w:val="kk-KZ"/>
        </w:rPr>
      </w:pPr>
      <w:r w:rsidRPr="005A799E">
        <w:rPr>
          <w:i/>
          <w:sz w:val="28"/>
          <w:szCs w:val="28"/>
          <w:lang w:val="kk-KZ"/>
        </w:rPr>
        <w:tab/>
      </w:r>
      <w:r w:rsidRPr="005A799E">
        <w:rPr>
          <w:sz w:val="28"/>
          <w:szCs w:val="28"/>
          <w:lang w:val="kk-KZ"/>
        </w:rPr>
        <w:t xml:space="preserve">осындай аумақтары бар басқа мүшелердің саудадағы кедергілерін арттыру емес, құрамдас аумақтар арасындағы сауданы жеңілдету осындай келісімдердің мақсаты болып табылатынын; және аумақтар құрылған немесе кеңейтілген жағдайда, оларға қатысушылар барынша ықтимал дәрежеде басқа мүшелердің саудасына қолайсыз әсер етуді болдырмайтынын </w:t>
      </w:r>
      <w:r w:rsidRPr="005A799E">
        <w:rPr>
          <w:i/>
          <w:sz w:val="28"/>
          <w:szCs w:val="28"/>
          <w:lang w:val="kk-KZ"/>
        </w:rPr>
        <w:t xml:space="preserve">тағы да растай отырып; </w:t>
      </w:r>
    </w:p>
    <w:p w:rsidR="004A2193" w:rsidRPr="005A799E" w:rsidRDefault="004A2193" w:rsidP="004A2193">
      <w:pPr>
        <w:tabs>
          <w:tab w:val="left" w:pos="720"/>
          <w:tab w:val="left" w:pos="1134"/>
        </w:tabs>
        <w:ind w:firstLine="709"/>
        <w:jc w:val="both"/>
        <w:rPr>
          <w:i/>
          <w:sz w:val="28"/>
          <w:szCs w:val="28"/>
          <w:lang w:val="kk-KZ"/>
        </w:rPr>
      </w:pPr>
      <w:r w:rsidRPr="005A799E">
        <w:rPr>
          <w:sz w:val="28"/>
          <w:szCs w:val="28"/>
          <w:lang w:val="kk-KZ"/>
        </w:rPr>
        <w:tab/>
        <w:t xml:space="preserve">жаңа немесе кеңейтілген келісімдерді бағалау критерийлері мен рәсімдерін нақтылау, сондай-ақ XXIV баптың барлық баптарына қатысты барлық келісімдер бойынша транспаренттілікті көп қамтамасыз ету арқылы XXIV баптың негізінде хабарламалар жүргізілген келісімдерді қарауда Тауарлар саудасы жөніндегі кеңестің пәрменді рөлін күшейту қажеттігіне </w:t>
      </w:r>
      <w:r w:rsidRPr="005A799E">
        <w:rPr>
          <w:i/>
          <w:sz w:val="28"/>
          <w:szCs w:val="28"/>
          <w:lang w:val="kk-KZ"/>
        </w:rPr>
        <w:t>көз жеткізген мүшелер;</w:t>
      </w:r>
    </w:p>
    <w:p w:rsidR="004A2193" w:rsidRPr="005A799E" w:rsidRDefault="004A2193" w:rsidP="004A2193">
      <w:pPr>
        <w:tabs>
          <w:tab w:val="left" w:pos="720"/>
          <w:tab w:val="left" w:pos="1134"/>
        </w:tabs>
        <w:ind w:firstLine="709"/>
        <w:jc w:val="both"/>
        <w:rPr>
          <w:i/>
          <w:sz w:val="28"/>
          <w:szCs w:val="28"/>
          <w:lang w:val="kk-KZ"/>
        </w:rPr>
      </w:pPr>
      <w:r w:rsidRPr="005A799E">
        <w:rPr>
          <w:i/>
          <w:sz w:val="28"/>
          <w:szCs w:val="28"/>
          <w:lang w:val="kk-KZ"/>
        </w:rPr>
        <w:tab/>
      </w:r>
      <w:r w:rsidRPr="005A799E">
        <w:rPr>
          <w:sz w:val="28"/>
          <w:szCs w:val="28"/>
          <w:lang w:val="kk-KZ"/>
        </w:rPr>
        <w:t xml:space="preserve">XXIV баптың 12-тармағына сәйкес мүшелердің міндеттемелерін жалпы түсіну қажеттігін </w:t>
      </w:r>
      <w:r w:rsidRPr="005A799E">
        <w:rPr>
          <w:i/>
          <w:sz w:val="28"/>
          <w:szCs w:val="28"/>
          <w:lang w:val="kk-KZ"/>
        </w:rPr>
        <w:t>мойындай отырып;</w:t>
      </w:r>
    </w:p>
    <w:p w:rsidR="004A2193" w:rsidRPr="005A799E" w:rsidRDefault="004A2193" w:rsidP="004A2193">
      <w:pPr>
        <w:tabs>
          <w:tab w:val="left" w:pos="720"/>
          <w:tab w:val="left" w:pos="1134"/>
        </w:tabs>
        <w:ind w:firstLine="709"/>
        <w:jc w:val="both"/>
        <w:rPr>
          <w:sz w:val="28"/>
          <w:szCs w:val="28"/>
          <w:lang w:val="kk-KZ"/>
        </w:rPr>
      </w:pPr>
      <w:r w:rsidRPr="005A799E">
        <w:rPr>
          <w:i/>
          <w:sz w:val="28"/>
          <w:szCs w:val="28"/>
          <w:lang w:val="kk-KZ"/>
        </w:rPr>
        <w:tab/>
      </w:r>
      <w:r w:rsidRPr="005A799E">
        <w:rPr>
          <w:sz w:val="28"/>
          <w:szCs w:val="28"/>
          <w:lang w:val="kk-KZ"/>
        </w:rPr>
        <w:t xml:space="preserve">төмендегілер туралы </w:t>
      </w:r>
      <w:r w:rsidRPr="005A799E">
        <w:rPr>
          <w:i/>
          <w:sz w:val="28"/>
          <w:szCs w:val="28"/>
          <w:lang w:val="kk-KZ"/>
        </w:rPr>
        <w:t>уағдаласады:</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1.</w:t>
      </w:r>
      <w:r w:rsidRPr="005A799E">
        <w:rPr>
          <w:sz w:val="28"/>
          <w:szCs w:val="28"/>
          <w:lang w:val="kk-KZ"/>
        </w:rPr>
        <w:tab/>
        <w:t xml:space="preserve">Кеден одақтары, еркін сауда аймақтары және кеден одақтарын немесе еркін сауда аймағын құруға алып келетін уақытша келісімдер XXIV бапқа сәйкес келу мақсатында, </w:t>
      </w:r>
      <w:r w:rsidRPr="005A799E">
        <w:rPr>
          <w:i/>
          <w:sz w:val="28"/>
          <w:szCs w:val="28"/>
          <w:lang w:val="kk-KZ"/>
        </w:rPr>
        <w:t xml:space="preserve">inter alia, </w:t>
      </w:r>
      <w:r w:rsidRPr="005A799E">
        <w:rPr>
          <w:sz w:val="28"/>
          <w:szCs w:val="28"/>
          <w:lang w:val="kk-KZ"/>
        </w:rPr>
        <w:t>көрсетілген баптың 5, 6, 7 және 8- тармақтарының ережелерін қанағаттандыруға тиіс.</w:t>
      </w:r>
    </w:p>
    <w:p w:rsidR="004A2193" w:rsidRPr="005A799E" w:rsidRDefault="004A2193" w:rsidP="004A2193">
      <w:pPr>
        <w:tabs>
          <w:tab w:val="left" w:pos="720"/>
          <w:tab w:val="left" w:pos="1134"/>
        </w:tabs>
        <w:ind w:firstLine="709"/>
        <w:jc w:val="both"/>
        <w:rPr>
          <w:sz w:val="28"/>
          <w:szCs w:val="28"/>
          <w:lang w:val="kk-KZ"/>
        </w:rPr>
      </w:pPr>
    </w:p>
    <w:p w:rsidR="004A2193" w:rsidRPr="005A799E" w:rsidRDefault="004A2193" w:rsidP="004A2193">
      <w:pPr>
        <w:tabs>
          <w:tab w:val="left" w:pos="720"/>
          <w:tab w:val="left" w:pos="1134"/>
        </w:tabs>
        <w:ind w:firstLine="709"/>
        <w:jc w:val="center"/>
        <w:rPr>
          <w:b/>
          <w:i/>
          <w:sz w:val="28"/>
          <w:szCs w:val="28"/>
          <w:lang w:val="kk-KZ"/>
        </w:rPr>
      </w:pPr>
      <w:r w:rsidRPr="005A799E">
        <w:rPr>
          <w:b/>
          <w:i/>
          <w:sz w:val="28"/>
          <w:szCs w:val="28"/>
          <w:lang w:val="kk-KZ"/>
        </w:rPr>
        <w:t>XXIV-БАП:5</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2.</w:t>
      </w:r>
      <w:r w:rsidRPr="005A799E">
        <w:rPr>
          <w:sz w:val="28"/>
          <w:szCs w:val="28"/>
          <w:lang w:val="kk-KZ"/>
        </w:rPr>
        <w:tab/>
        <w:t xml:space="preserve">XXIV баптың 5 (а) тармағына сәйкес кеден одағы құрылғанға дейін және одан кейін баждар мен алымдарға қатысты қолданылған баждар мен сауданы реттеудің басқа да шараларының ықпал ету дәрежесінің жалпы әсер етуін бағалау орташа өлшемделген тарифтік мөлшерлемелер мен өндіріп алынатын кедендік баждардың толық бағалануына негізделеді. Бұл бағалау алдыңғы өкілеттік кезеңдегі импорттың тарифтік ұстанымдар бойынша ДСҰ </w:t>
      </w:r>
      <w:r w:rsidRPr="005A799E">
        <w:rPr>
          <w:sz w:val="28"/>
          <w:szCs w:val="28"/>
          <w:lang w:val="kk-KZ"/>
        </w:rPr>
        <w:lastRenderedPageBreak/>
        <w:t xml:space="preserve">мүшелері болып табылатын елдердің шығу тегі бойынша бөлінісінде, құндық және сандық мәнінде кеден одағы ұсынған статистикасына негізделеді. Көпжақты сауда келіссөздерінің Уругвай раундының барысында тарифтік ұсыныстарды бағалаған кезде пайдаланылған әдіснамаға сәйкес Хатшылық орташа өлшемделген тарифтік мөлшерлемелер мен өндіріп алынған кедендік баждарды есептейді. Осы мақсат үшін назарға алынатын баждар мен алымдар қолданылатын баж мөлшерлемелері болып табылады. Сауданы реттеудің сандық мәні мен біріктірілуі күрделі басқа да шараларының ықпалын толық бағалау үшін жекелеген шараларды, қаулыларды, қозғалатын тауарлар тобы мен сауда ағындарын зерделеу талап етілуі мүмкін екені мойындалады.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 xml:space="preserve">3. XXIV баптың 5 (с) тармағында аталған «Оңтайлы уақыт кезеңі» айрықша жағдайларда ғана 10 жылдан асуы мүмкін. Мүшелер уақытша келісімнің тараптары болып табылатын жағдайларда, он жылдық кезең жеткіліксіз деп есептеледі, олар Тауарлар саудасы жөніндегі кеңеске неғұрлым ұзақ кезеңнің қажеттігіне қатысты толық түсіндірулер береді. </w:t>
      </w:r>
    </w:p>
    <w:p w:rsidR="004A2193" w:rsidRPr="005A799E" w:rsidRDefault="004A2193" w:rsidP="004A2193">
      <w:pPr>
        <w:tabs>
          <w:tab w:val="left" w:pos="720"/>
          <w:tab w:val="left" w:pos="1134"/>
        </w:tabs>
        <w:ind w:firstLine="709"/>
        <w:jc w:val="both"/>
        <w:rPr>
          <w:sz w:val="28"/>
          <w:szCs w:val="28"/>
          <w:lang w:val="kk-KZ"/>
        </w:rPr>
      </w:pPr>
    </w:p>
    <w:p w:rsidR="004A2193" w:rsidRPr="005A799E" w:rsidRDefault="004A2193" w:rsidP="004A2193">
      <w:pPr>
        <w:tabs>
          <w:tab w:val="left" w:pos="720"/>
          <w:tab w:val="left" w:pos="1134"/>
        </w:tabs>
        <w:ind w:firstLine="709"/>
        <w:jc w:val="center"/>
        <w:rPr>
          <w:i/>
          <w:sz w:val="28"/>
          <w:szCs w:val="28"/>
          <w:lang w:val="kk-KZ"/>
        </w:rPr>
      </w:pPr>
      <w:r w:rsidRPr="005A799E">
        <w:rPr>
          <w:b/>
          <w:i/>
          <w:sz w:val="28"/>
          <w:szCs w:val="28"/>
          <w:lang w:val="kk-KZ"/>
        </w:rPr>
        <w:t>XXIV-БАП:6</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4.</w:t>
      </w:r>
      <w:r w:rsidRPr="005A799E">
        <w:rPr>
          <w:sz w:val="28"/>
          <w:szCs w:val="28"/>
          <w:lang w:val="kk-KZ"/>
        </w:rPr>
        <w:tab/>
        <w:t xml:space="preserve">XXIV баптың 6-тармағы кеден одағын құратын мүше баждың байланысты мөлшерлемесін арттыруға ниет білдірген жағдайлар үшін рәсім белгілейді. Осыған орай мүшелер 1980 жылдың 10 қарашасында қабылданған ұсынымдар (ВISD 27S/26-28) мен ГАТТ 1994 XXVIII бабын түсіндіру туралы уағдаластықтың негізінде әзірленген XXVIII бабында белгіленген рәсім кеден одағының құрылуына немесе кеден одағын құруға алып келетін уақытша келісімнің жасалуына байланысты тарифтік басқаға берулерді өзгерткенге немесе кері қайтарып алғанға дейін басталуға тиіс екенін тағы да растайды.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 xml:space="preserve">5. Өтемақыға қатысты өзара қолайлы реттеуге қол жеткізу мақсатында осындай келіссөздер ізгі ниет рухында жүргізілетін болады. Осындай келіссөздер барысында, XXIV баптың 6-тармағында көзделгендей, кеден одағы құрылғаннан кейін оған басқа да қатысушылар жүзеге асырған тарифтік ұстаным бойынша баждарды азайту тиісінше ескеріледі. Егер мұндай төмендетулер қажетті өтемақыны ұсыну үшін жеткіліксіз болып табылса, кеден одағы басқа тарифтік ұстанымдар бойынша баждарды төмендету түрінде өтемақы ұсынуға тиіс. Байланысты тарифтердің өзгеруіне немесе кері қайтарып алынуына байланысты осындай келіссөздер жүргізуге құқығы бар мүшелер осындай ұсынысты назарға алады. Егер ұсынылып отырған өтемақы қолайсыз болып табылса, келіссөздер жалғастырылуы тиіс. ГАТТ 1994 XXVIII бабын түсіндіру туралы уағдаластықтың ережелерін ескере отырып, XXVIII бап бойынша өтемақы беру туралы келіссөздер барысында жұмылдырылған барлық күш-жігерге қарамастан, келіссөздер басталған оңтайлы уақыт кезеңі ішінде келісімге қол жеткізілмесе, кеден одағының, дегенмен, басқаға берулерді өзгертуге немесе кері қайтарып алуға жоюға құқығы болады; мүдделері қозғалған мүшелер, бұл жағдайда XXVIII бапқа сәйкес мәні </w:t>
      </w:r>
      <w:r w:rsidRPr="005A799E">
        <w:rPr>
          <w:sz w:val="28"/>
          <w:szCs w:val="28"/>
          <w:lang w:val="kk-KZ"/>
        </w:rPr>
        <w:lastRenderedPageBreak/>
        <w:t xml:space="preserve">жағынан тең болып келетін басқаға берулерді кері қайтарып алуға құқығы болады.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6.</w:t>
      </w:r>
      <w:r w:rsidRPr="005A799E">
        <w:rPr>
          <w:sz w:val="28"/>
          <w:szCs w:val="28"/>
          <w:lang w:val="kk-KZ"/>
        </w:rPr>
        <w:tab/>
        <w:t xml:space="preserve">ГАТТ 1994 кеден одағын құрудың немесе кеден одағын құруға алып келетін уақытша келісімнің нәтижесінде баждарды төмендетуден пайда табатын мүшелерге оны құрайтын аумақтарға өтемақы ұсыну міндеттемелерін жүктемейді. </w:t>
      </w:r>
    </w:p>
    <w:p w:rsidR="004A2193" w:rsidRPr="005A799E" w:rsidRDefault="004A2193" w:rsidP="004A2193">
      <w:pPr>
        <w:tabs>
          <w:tab w:val="left" w:pos="720"/>
          <w:tab w:val="left" w:pos="1134"/>
        </w:tabs>
        <w:ind w:firstLine="709"/>
        <w:jc w:val="both"/>
        <w:rPr>
          <w:sz w:val="28"/>
          <w:szCs w:val="28"/>
          <w:lang w:val="kk-KZ"/>
        </w:rPr>
      </w:pPr>
    </w:p>
    <w:p w:rsidR="004A2193" w:rsidRPr="005A799E" w:rsidRDefault="004A2193" w:rsidP="004A2193">
      <w:pPr>
        <w:tabs>
          <w:tab w:val="left" w:pos="720"/>
          <w:tab w:val="left" w:pos="1134"/>
        </w:tabs>
        <w:ind w:firstLine="709"/>
        <w:jc w:val="center"/>
        <w:rPr>
          <w:i/>
          <w:sz w:val="28"/>
          <w:szCs w:val="28"/>
          <w:lang w:val="kk-KZ"/>
        </w:rPr>
      </w:pPr>
      <w:r w:rsidRPr="005A799E">
        <w:rPr>
          <w:i/>
          <w:sz w:val="28"/>
          <w:szCs w:val="28"/>
          <w:lang w:val="kk-KZ"/>
        </w:rPr>
        <w:t>Кеден одақтары мен еркін сауда аймақтарын қарастыру</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7.</w:t>
      </w:r>
      <w:r w:rsidRPr="005A799E">
        <w:rPr>
          <w:sz w:val="28"/>
          <w:szCs w:val="28"/>
          <w:lang w:val="kk-KZ"/>
        </w:rPr>
        <w:tab/>
        <w:t xml:space="preserve">ГАТТ 1994 тиісті ережелері мен осы Уағдаластықтың 1-тармағы аясында XXIV баптың 7 (а) тармағына сәйкес жасалған барлық хабарламаларды жұмыс тобы қарайды. Жұмыс тобы өз қорытындыларымен қоса баяндаманы Тауарлар саудасы жөніндегі кеңеске ұсынады. Тауарлар саудасы жөніндегі кеңес өзі қажет деп есептейтін мүшелерге осындай ұсынымдар беруі мүмкін.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8.</w:t>
      </w:r>
      <w:r w:rsidRPr="005A799E">
        <w:rPr>
          <w:sz w:val="28"/>
          <w:szCs w:val="28"/>
          <w:lang w:val="kk-KZ"/>
        </w:rPr>
        <w:tab/>
        <w:t xml:space="preserve">Жұмыс тобы өз баяндамасында уақытша келісімдер бойынша кеден одағын немесе еркін сауда аймағын құруды аяқтау үшін қажетті шаралар мен болжамды кестелерге қатысты тиісті ұсынымдар енгізе алады. Қажет болған жағдайда ол келісімді қарау рәсімін ұзарта алады.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9.</w:t>
      </w:r>
      <w:r w:rsidRPr="005A799E">
        <w:rPr>
          <w:sz w:val="28"/>
          <w:szCs w:val="28"/>
          <w:lang w:val="kk-KZ"/>
        </w:rPr>
        <w:tab/>
        <w:t xml:space="preserve">Уақытша келісімнің тараптары болып табылатын мүшелер Тауарлар саудасы жөніндегі кеңесті келісімге енгізілген жоспар мен кестедегі айтарлықтай өзгерістер жөнінде хабардар етеді, ал Кеңес тиісті өтініш келіп түскен жағдайда осындай өзгерістерді қарастырады.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10.</w:t>
      </w:r>
      <w:r w:rsidRPr="005A799E">
        <w:rPr>
          <w:sz w:val="28"/>
          <w:szCs w:val="28"/>
          <w:lang w:val="kk-KZ"/>
        </w:rPr>
        <w:tab/>
        <w:t xml:space="preserve">Егер хабарлама ұсынылған уақытша келісім XXIV баптың 7 (а) тармағына сәйкес, XXIV баптың 5 (а) тармағының ережелеріне қарамастан, жоспар мен кестені қамтымаса, жұмыс тобы өз баяндамасында осындай жоспар мен кесте құруды ұсынады. Бұл жағдайда қатысушылар, егер оны көрсетілген ұсынымдарға сәйкес өзгертуге дайын болмаған жағдайда ғана, мұндай келісімді күшінде қалдыра алмайды немесе қолданысқа енгізе алмайды. Кейіннен көрсетілген ұсынымдардың орындалуы одан әрі қарауға жатады.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11.</w:t>
      </w:r>
      <w:r w:rsidRPr="005A799E">
        <w:rPr>
          <w:sz w:val="28"/>
          <w:szCs w:val="28"/>
          <w:lang w:val="kk-KZ"/>
        </w:rPr>
        <w:tab/>
        <w:t xml:space="preserve">Кеден одақтары мен еркін сауда аймақтарын құрайтын аумақтар, ГАТТ 1947 УАҒДАЛАСУШЫ ТАРАПТАРЫ өздерінің өңірлік келісімдер туралы баяндамаларға қатысты (ВISD 18S/38) ГАТТ 1947 кеңесінің нұсқаулығында көздеп отырғандарындай, Тауарлар саудасы жөніндегі кеңесті тиісті келісімнің қолданылуы туралы кезең-кезеңмен хабардар етіп отырады. Келісімге енгізілетін кез келген айтарлықтай түзетулер және/немесе қосымшалар олардың енгізілуіне қарай хабарланып отырады. </w:t>
      </w:r>
    </w:p>
    <w:p w:rsidR="004A2193" w:rsidRPr="005A799E" w:rsidRDefault="004A2193" w:rsidP="004A2193">
      <w:pPr>
        <w:tabs>
          <w:tab w:val="left" w:pos="720"/>
          <w:tab w:val="left" w:pos="1134"/>
        </w:tabs>
        <w:ind w:firstLine="709"/>
        <w:jc w:val="both"/>
        <w:rPr>
          <w:sz w:val="28"/>
          <w:szCs w:val="28"/>
          <w:lang w:val="kk-KZ"/>
        </w:rPr>
      </w:pPr>
    </w:p>
    <w:p w:rsidR="004A2193" w:rsidRPr="005A799E" w:rsidRDefault="004A2193" w:rsidP="004A2193">
      <w:pPr>
        <w:tabs>
          <w:tab w:val="left" w:pos="720"/>
          <w:tab w:val="left" w:pos="1134"/>
        </w:tabs>
        <w:ind w:firstLine="709"/>
        <w:jc w:val="center"/>
        <w:rPr>
          <w:i/>
          <w:sz w:val="28"/>
          <w:szCs w:val="28"/>
          <w:lang w:val="kk-KZ"/>
        </w:rPr>
      </w:pPr>
      <w:r w:rsidRPr="005A799E">
        <w:rPr>
          <w:i/>
          <w:sz w:val="28"/>
          <w:szCs w:val="28"/>
          <w:lang w:val="kk-KZ"/>
        </w:rPr>
        <w:t>Дауларды реттеу</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12.</w:t>
      </w:r>
      <w:r w:rsidRPr="005A799E">
        <w:rPr>
          <w:sz w:val="28"/>
          <w:szCs w:val="28"/>
          <w:lang w:val="kk-KZ"/>
        </w:rPr>
        <w:tab/>
        <w:t xml:space="preserve">ГАТТ 1994 XXII және XXIII баптарының ережелері, Дауларды шешу жөніндегі уағдаластықтың ережелері ескеріле отырып, кеден одақтарына, еркін сауда аймақтарына немесе кеден одағын немесе еркін сауда аймағын құруға алып келетін уақытша келісімдерге қатысты XXIV баптың ережелерін </w:t>
      </w:r>
      <w:r w:rsidRPr="005A799E">
        <w:rPr>
          <w:sz w:val="28"/>
          <w:szCs w:val="28"/>
          <w:lang w:val="kk-KZ"/>
        </w:rPr>
        <w:lastRenderedPageBreak/>
        <w:t xml:space="preserve">қолдануға байланысты туындайтын кез келген мәселелерге қатысты пайдаланылуы мүмкін. </w:t>
      </w:r>
    </w:p>
    <w:p w:rsidR="004A2193" w:rsidRPr="005A799E" w:rsidRDefault="004A2193" w:rsidP="004A2193">
      <w:pPr>
        <w:tabs>
          <w:tab w:val="left" w:pos="720"/>
          <w:tab w:val="left" w:pos="1134"/>
        </w:tabs>
        <w:ind w:firstLine="709"/>
        <w:jc w:val="both"/>
        <w:rPr>
          <w:sz w:val="28"/>
          <w:szCs w:val="28"/>
          <w:lang w:val="kk-KZ"/>
        </w:rPr>
      </w:pPr>
    </w:p>
    <w:p w:rsidR="004A2193" w:rsidRPr="005A799E" w:rsidRDefault="004A2193" w:rsidP="004A2193">
      <w:pPr>
        <w:tabs>
          <w:tab w:val="left" w:pos="720"/>
          <w:tab w:val="left" w:pos="1134"/>
        </w:tabs>
        <w:ind w:firstLine="709"/>
        <w:jc w:val="center"/>
        <w:rPr>
          <w:i/>
          <w:sz w:val="28"/>
          <w:szCs w:val="28"/>
          <w:lang w:val="kk-KZ"/>
        </w:rPr>
      </w:pPr>
      <w:r w:rsidRPr="005A799E">
        <w:rPr>
          <w:b/>
          <w:i/>
          <w:sz w:val="28"/>
          <w:szCs w:val="28"/>
          <w:lang w:val="kk-KZ"/>
        </w:rPr>
        <w:t>XXIV-БАП:12</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13.</w:t>
      </w:r>
      <w:r w:rsidRPr="005A799E">
        <w:rPr>
          <w:sz w:val="28"/>
          <w:szCs w:val="28"/>
          <w:lang w:val="kk-KZ"/>
        </w:rPr>
        <w:tab/>
        <w:t xml:space="preserve">ДСҰ-ның әрбір мүшесі ГАТТ 1994 бойынша оның барлық ережелерінің сақталуына толық жауапты болады, сондай-ақ өз аумағы шегінде өңірлік және жергілікті үкіметтер мен биліктердің шараларды сақтауын қамтамасыз ету үшін өз билігіндегі барлық ақылға қонымды шараларды қабылдайды. </w:t>
      </w:r>
    </w:p>
    <w:p w:rsidR="004A2193" w:rsidRPr="005A799E" w:rsidRDefault="004A2193" w:rsidP="004A2193">
      <w:pPr>
        <w:tabs>
          <w:tab w:val="left" w:pos="720"/>
          <w:tab w:val="left" w:pos="1134"/>
        </w:tabs>
        <w:ind w:firstLine="709"/>
        <w:jc w:val="both"/>
        <w:rPr>
          <w:sz w:val="28"/>
          <w:szCs w:val="28"/>
          <w:lang w:val="kk-KZ"/>
        </w:rPr>
      </w:pPr>
      <w:r w:rsidRPr="005A799E">
        <w:rPr>
          <w:sz w:val="28"/>
          <w:szCs w:val="28"/>
          <w:lang w:val="kk-KZ"/>
        </w:rPr>
        <w:tab/>
        <w:t>14.</w:t>
      </w:r>
      <w:r w:rsidRPr="005A799E">
        <w:rPr>
          <w:sz w:val="28"/>
          <w:szCs w:val="28"/>
          <w:lang w:val="kk-KZ"/>
        </w:rPr>
        <w:tab/>
        <w:t xml:space="preserve">ГАТТ 1994 XXII және XXIII баптарының ережелері, Дауларды шешу жөніндегі уағдаластықтың ережелері ескеріле отырып, өз аумағы шегінде өңірлік және жергілікті үкіметтер мен биліктер қабылдаған сақтауларды қозғайтын шараларға қатысты пайдаланылуы мүмкін. Егер Дауларды шешу жөніндегі орган ГАТТ 1994 ережелерінің сақталмау фактісін анықтаса, бұл жағдай қатысты мүше, олардың сақталуын қамтамасыз ету үшін өз билігіндегі барлық ақылға қонымды шараларды қабылдайды. Өтемақы мен басқаға берулердің немесе басқа да міндеттемелердің қолданылуын уақытша тоқтата тұруға қатысты ережелер көрсетілген міндеттемелердің сақталуын өзгеше қамтамасыз ету мүмкін болмаған жағдайларда қолданылады. </w:t>
      </w:r>
    </w:p>
    <w:p w:rsidR="004A2193" w:rsidRPr="005A799E" w:rsidRDefault="004A2193" w:rsidP="004A2193">
      <w:pPr>
        <w:numPr>
          <w:ilvl w:val="0"/>
          <w:numId w:val="1"/>
        </w:numPr>
        <w:tabs>
          <w:tab w:val="clear" w:pos="720"/>
          <w:tab w:val="num" w:pos="0"/>
          <w:tab w:val="left" w:pos="1134"/>
        </w:tabs>
        <w:ind w:left="0" w:firstLine="709"/>
        <w:jc w:val="both"/>
        <w:rPr>
          <w:sz w:val="28"/>
          <w:szCs w:val="28"/>
          <w:lang w:val="kk-KZ"/>
        </w:rPr>
      </w:pPr>
      <w:r w:rsidRPr="005A799E">
        <w:rPr>
          <w:sz w:val="28"/>
          <w:szCs w:val="28"/>
          <w:lang w:val="kk-KZ"/>
        </w:rPr>
        <w:t xml:space="preserve">Әрбір мүше ізгі ниет рухында көңіл бөлуге және өз аумағының шегінде қабылданған ГАТТ 1994 қолданылуын қозғайтын шараларға қатысты басқа мүше жасаған ұсынымдарды қарастыра отырып, консультациялар беру үшін жеткілікті мүмкіндіктер ұсынуға міндеттенеді. </w:t>
      </w:r>
    </w:p>
    <w:p w:rsidR="004A2193" w:rsidRPr="005A799E" w:rsidRDefault="004A2193" w:rsidP="004A2193">
      <w:pPr>
        <w:tabs>
          <w:tab w:val="left" w:pos="1134"/>
        </w:tabs>
        <w:ind w:left="720" w:firstLine="709"/>
        <w:jc w:val="both"/>
        <w:rPr>
          <w:sz w:val="28"/>
          <w:szCs w:val="28"/>
          <w:lang w:val="kk-KZ"/>
        </w:rPr>
      </w:pPr>
    </w:p>
    <w:p w:rsidR="00897277" w:rsidRPr="004A2193" w:rsidRDefault="00897277">
      <w:pPr>
        <w:rPr>
          <w:lang w:val="kk-KZ"/>
        </w:rPr>
      </w:pPr>
    </w:p>
    <w:sectPr w:rsidR="00897277" w:rsidRPr="004A2193">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5C" w:rsidRDefault="00A2305C" w:rsidP="004A2193">
      <w:r>
        <w:separator/>
      </w:r>
    </w:p>
  </w:endnote>
  <w:endnote w:type="continuationSeparator" w:id="0">
    <w:p w:rsidR="00A2305C" w:rsidRDefault="00A2305C" w:rsidP="004A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621118"/>
      <w:docPartObj>
        <w:docPartGallery w:val="Page Numbers (Bottom of Page)"/>
        <w:docPartUnique/>
      </w:docPartObj>
    </w:sdtPr>
    <w:sdtEndPr/>
    <w:sdtContent>
      <w:p w:rsidR="004A2193" w:rsidRDefault="004A2193">
        <w:pPr>
          <w:pStyle w:val="a5"/>
          <w:jc w:val="right"/>
        </w:pPr>
        <w:r>
          <w:fldChar w:fldCharType="begin"/>
        </w:r>
        <w:r>
          <w:instrText>PAGE   \* MERGEFORMAT</w:instrText>
        </w:r>
        <w:r>
          <w:fldChar w:fldCharType="separate"/>
        </w:r>
        <w:r>
          <w:t>2</w:t>
        </w:r>
        <w:r>
          <w:fldChar w:fldCharType="end"/>
        </w:r>
      </w:p>
    </w:sdtContent>
  </w:sdt>
  <w:p w:rsidR="004A2193" w:rsidRDefault="004A2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5C" w:rsidRDefault="00A2305C" w:rsidP="004A2193">
      <w:r>
        <w:separator/>
      </w:r>
    </w:p>
  </w:footnote>
  <w:footnote w:type="continuationSeparator" w:id="0">
    <w:p w:rsidR="00A2305C" w:rsidRDefault="00A2305C" w:rsidP="004A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C6" w:rsidRDefault="003C64C6" w:rsidP="003C64C6">
    <w:pPr>
      <w:pStyle w:val="a3"/>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3C64C6" w:rsidRDefault="003C64C6" w:rsidP="003C64C6">
    <w:pPr>
      <w:pStyle w:val="a3"/>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3C64C6" w:rsidRDefault="003C64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344"/>
    <w:multiLevelType w:val="singleLevel"/>
    <w:tmpl w:val="D86677C2"/>
    <w:lvl w:ilvl="0">
      <w:start w:val="1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93"/>
    <w:rsid w:val="003C64C6"/>
    <w:rsid w:val="004A2193"/>
    <w:rsid w:val="00897277"/>
    <w:rsid w:val="00A2305C"/>
    <w:rsid w:val="00C0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F859-80CE-4F41-A8EB-00755064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19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193"/>
    <w:pPr>
      <w:tabs>
        <w:tab w:val="center" w:pos="4677"/>
        <w:tab w:val="right" w:pos="9355"/>
      </w:tabs>
    </w:pPr>
  </w:style>
  <w:style w:type="character" w:customStyle="1" w:styleId="a4">
    <w:name w:val="Верхний колонтитул Знак"/>
    <w:basedOn w:val="a0"/>
    <w:link w:val="a3"/>
    <w:uiPriority w:val="99"/>
    <w:rsid w:val="004A2193"/>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4A2193"/>
    <w:pPr>
      <w:tabs>
        <w:tab w:val="center" w:pos="4677"/>
        <w:tab w:val="right" w:pos="9355"/>
      </w:tabs>
    </w:pPr>
  </w:style>
  <w:style w:type="character" w:customStyle="1" w:styleId="a6">
    <w:name w:val="Нижний колонтитул Знак"/>
    <w:basedOn w:val="a0"/>
    <w:link w:val="a5"/>
    <w:uiPriority w:val="99"/>
    <w:rsid w:val="004A219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2020-09-17T06:27:00Z</dcterms:created>
  <dcterms:modified xsi:type="dcterms:W3CDTF">2020-09-17T09:24:00Z</dcterms:modified>
</cp:coreProperties>
</file>