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E4" w:rsidRPr="005A799E" w:rsidRDefault="005F43E4" w:rsidP="005F43E4">
      <w:pPr>
        <w:keepNext/>
        <w:tabs>
          <w:tab w:val="left" w:pos="1134"/>
        </w:tabs>
        <w:suppressAutoHyphens/>
        <w:ind w:firstLine="709"/>
        <w:jc w:val="center"/>
        <w:outlineLvl w:val="3"/>
        <w:rPr>
          <w:b/>
          <w:sz w:val="28"/>
          <w:szCs w:val="28"/>
          <w:lang w:val="kk-KZ"/>
        </w:rPr>
      </w:pPr>
      <w:r w:rsidRPr="005A799E">
        <w:rPr>
          <w:b/>
          <w:sz w:val="28"/>
          <w:szCs w:val="28"/>
          <w:lang w:val="kk-KZ"/>
        </w:rPr>
        <w:t>1994 жылғы ТАРИФТЕР ЖӘНЕ САУДА ЖӨНІНДЕГІ БАС КЕЛІСІМНІҢ II:1(b) БАБЫН ТҮСІНДІРУ ТУРАЛЫ УАҒДАЛАСТЫҚ</w:t>
      </w:r>
    </w:p>
    <w:p w:rsidR="005F43E4" w:rsidRPr="005A799E" w:rsidRDefault="005F43E4" w:rsidP="005F43E4">
      <w:pPr>
        <w:tabs>
          <w:tab w:val="left" w:pos="720"/>
          <w:tab w:val="left" w:pos="1134"/>
        </w:tabs>
        <w:ind w:firstLine="709"/>
        <w:jc w:val="both"/>
        <w:rPr>
          <w:b/>
          <w:sz w:val="28"/>
          <w:szCs w:val="28"/>
          <w:lang w:val="kk-KZ"/>
        </w:rPr>
      </w:pPr>
    </w:p>
    <w:p w:rsidR="005F43E4" w:rsidRPr="005A799E" w:rsidRDefault="005F43E4" w:rsidP="005F43E4">
      <w:pPr>
        <w:tabs>
          <w:tab w:val="left" w:pos="720"/>
          <w:tab w:val="left" w:pos="1134"/>
        </w:tabs>
        <w:ind w:firstLine="709"/>
        <w:jc w:val="both"/>
        <w:rPr>
          <w:sz w:val="28"/>
          <w:szCs w:val="28"/>
          <w:lang w:val="kk-KZ"/>
        </w:rPr>
      </w:pPr>
      <w:r w:rsidRPr="005A799E">
        <w:rPr>
          <w:i/>
          <w:sz w:val="28"/>
          <w:szCs w:val="28"/>
          <w:lang w:val="kk-KZ"/>
        </w:rPr>
        <w:t xml:space="preserve">Мүшелер </w:t>
      </w:r>
      <w:r w:rsidRPr="005A799E">
        <w:rPr>
          <w:sz w:val="28"/>
          <w:szCs w:val="28"/>
          <w:lang w:val="kk-KZ"/>
        </w:rPr>
        <w:t>төмендегілер туралы</w:t>
      </w:r>
      <w:r w:rsidRPr="005A799E">
        <w:rPr>
          <w:i/>
          <w:sz w:val="28"/>
          <w:szCs w:val="28"/>
          <w:lang w:val="kk-KZ"/>
        </w:rPr>
        <w:t xml:space="preserve"> келіседі: </w:t>
      </w:r>
    </w:p>
    <w:p w:rsidR="005F43E4" w:rsidRPr="005A799E" w:rsidRDefault="005F43E4" w:rsidP="005F43E4">
      <w:pPr>
        <w:tabs>
          <w:tab w:val="left" w:pos="720"/>
          <w:tab w:val="left" w:pos="1134"/>
        </w:tabs>
        <w:ind w:firstLine="709"/>
        <w:jc w:val="both"/>
        <w:rPr>
          <w:sz w:val="28"/>
          <w:szCs w:val="28"/>
          <w:lang w:val="kk-KZ"/>
        </w:rPr>
      </w:pPr>
      <w:r w:rsidRPr="005A799E">
        <w:rPr>
          <w:sz w:val="28"/>
          <w:szCs w:val="28"/>
          <w:lang w:val="kk-KZ"/>
        </w:rPr>
        <w:t>1.</w:t>
      </w:r>
      <w:r w:rsidRPr="005A799E">
        <w:rPr>
          <w:sz w:val="28"/>
          <w:szCs w:val="28"/>
          <w:lang w:val="kk-KZ"/>
        </w:rPr>
        <w:tab/>
        <w:t>ІІ баптың 1 (b) тармағынан туындайтын құқықтар мен міндеттемелерге қатысты транспаренттілікті қамтамасыз ету мақсатында аталған ережеде сөз болып отырған байланысты тарифтік ұ</w:t>
      </w:r>
      <w:bookmarkStart w:id="0" w:name="_GoBack"/>
      <w:bookmarkEnd w:id="0"/>
      <w:r w:rsidRPr="005A799E">
        <w:rPr>
          <w:sz w:val="28"/>
          <w:szCs w:val="28"/>
          <w:lang w:val="kk-KZ"/>
        </w:rPr>
        <w:t xml:space="preserve">станымдар бойынша алынатын кез келген «басқа баждардың немесе алымдардың» сипаты мен деңгейі ГАТТ 1994-ке қоса берілген Басқаға беру тізбесінде олар қолданылатын тарифтік позициялардың әрқайсысы бойынша тіркеледі. Бұл ретте мұндай тіркеу «басқа баждардың немесе алымдардың» құқықтық мәртебесін өзгертпейді. </w:t>
      </w:r>
    </w:p>
    <w:p w:rsidR="005F43E4" w:rsidRPr="005A799E" w:rsidRDefault="005F43E4" w:rsidP="005F43E4">
      <w:pPr>
        <w:tabs>
          <w:tab w:val="left" w:pos="720"/>
          <w:tab w:val="left" w:pos="1134"/>
        </w:tabs>
        <w:ind w:firstLine="709"/>
        <w:jc w:val="both"/>
        <w:rPr>
          <w:sz w:val="28"/>
          <w:szCs w:val="28"/>
          <w:lang w:val="kk-KZ"/>
        </w:rPr>
      </w:pPr>
      <w:r w:rsidRPr="005A799E">
        <w:rPr>
          <w:sz w:val="28"/>
          <w:szCs w:val="28"/>
          <w:lang w:val="kk-KZ"/>
        </w:rPr>
        <w:t>2.</w:t>
      </w:r>
      <w:r w:rsidRPr="005A799E">
        <w:rPr>
          <w:sz w:val="28"/>
          <w:szCs w:val="28"/>
          <w:lang w:val="kk-KZ"/>
        </w:rPr>
        <w:tab/>
        <w:t xml:space="preserve">ІІ баптың мақсатында «басқа баждар немесе алымдар» 1994 жылғы 15 сәуірден бастап байланысты болып табылады. Сондықтан «басқа баждар немесе алымдар» Басқаға беру тізбесінде осы күні қолданылатын деңгейде тіркеледі. Жаңа басқаға беру туралы басқаға берулерді немесе келіссөздерді одан әрі қайта қараудың әрбір жағдайында аталмыш тарифтік позиция бойынша әрекет ететін күн ретінде жаңа басқаға беруді Басқаға беру тізбесіне енгізу күні болып табылады. Алайда қандай да бір нақты тарифтік позиция бойынша басқаға беру ГАТТ 1947 немесе ГАТТ 1994-ке алғаш рет енгізілген құжаттың күні ауыстырылатын парақтарымен Тізбенің 6- бағанында одан әрі көрсетіле береді. </w:t>
      </w:r>
    </w:p>
    <w:p w:rsidR="005F43E4" w:rsidRPr="005A799E" w:rsidRDefault="005F43E4" w:rsidP="005F43E4">
      <w:pPr>
        <w:tabs>
          <w:tab w:val="left" w:pos="720"/>
          <w:tab w:val="left" w:pos="1134"/>
        </w:tabs>
        <w:ind w:firstLine="709"/>
        <w:jc w:val="both"/>
        <w:rPr>
          <w:sz w:val="28"/>
          <w:szCs w:val="28"/>
          <w:lang w:val="kk-KZ"/>
        </w:rPr>
      </w:pPr>
      <w:r w:rsidRPr="005A799E">
        <w:rPr>
          <w:sz w:val="28"/>
          <w:szCs w:val="28"/>
          <w:lang w:val="kk-KZ"/>
        </w:rPr>
        <w:t>3.</w:t>
      </w:r>
      <w:r w:rsidRPr="005A799E">
        <w:rPr>
          <w:sz w:val="28"/>
          <w:szCs w:val="28"/>
          <w:lang w:val="kk-KZ"/>
        </w:rPr>
        <w:tab/>
        <w:t xml:space="preserve">«Басқа баждар немесе алымдар» барлық байланысты тарифтер бойынша тіркеледі. </w:t>
      </w:r>
    </w:p>
    <w:p w:rsidR="005F43E4" w:rsidRPr="005A799E" w:rsidRDefault="005F43E4" w:rsidP="005F43E4">
      <w:pPr>
        <w:tabs>
          <w:tab w:val="left" w:pos="720"/>
          <w:tab w:val="left" w:pos="1134"/>
        </w:tabs>
        <w:ind w:firstLine="709"/>
        <w:jc w:val="both"/>
        <w:rPr>
          <w:sz w:val="28"/>
          <w:szCs w:val="28"/>
          <w:lang w:val="kk-KZ"/>
        </w:rPr>
      </w:pPr>
      <w:r w:rsidRPr="005A799E">
        <w:rPr>
          <w:sz w:val="28"/>
          <w:szCs w:val="28"/>
          <w:lang w:val="kk-KZ"/>
        </w:rPr>
        <w:t xml:space="preserve">4. Тарифтік позиция бұдан бұрын басқаға берудің нысанасы болған жағдайларда, тиісті Тізбеде тіркелген «басқа баждардың немесе алымдардың» деңгейі басқаға беруді Тізбеге алғаш рет енгізген қолданыста болған деңгейден аспайды. Кез келген мүше қандай да бір «басқа бажға немесе басқа алымға» қатысты осындай «басқа баждың немесе басқа алымның» осы позиция бойынша бастапқы «байланыстыру» кезінде болмауының негізінде, сондай-ақ «басқа баждың немесе басқа алымның» тіркелген деңгейінің бұдан бұрын байланыстырылған деңгейіне сәйкес келуіне қатысты өз күмәнін айта алады. Бұл құқық ДСҰ туралы келісім күшіне енген күннен бастап үш жыл ішінде немесе соңғы күн барынша соңғысы болып табылған жағдайда ГАТТ 1994-ке тиісті Тізбені енгізу туралы құжат ДСҰ бас директорының сақтауына берілген күннен бастап үш жыл ішінде қолданылады. </w:t>
      </w:r>
    </w:p>
    <w:p w:rsidR="005F43E4" w:rsidRPr="005A799E" w:rsidRDefault="005F43E4" w:rsidP="005F43E4">
      <w:pPr>
        <w:tabs>
          <w:tab w:val="left" w:pos="720"/>
          <w:tab w:val="left" w:pos="1134"/>
        </w:tabs>
        <w:ind w:firstLine="709"/>
        <w:jc w:val="both"/>
        <w:rPr>
          <w:sz w:val="28"/>
          <w:szCs w:val="28"/>
          <w:lang w:val="kk-KZ"/>
        </w:rPr>
      </w:pPr>
      <w:r w:rsidRPr="005A799E">
        <w:rPr>
          <w:sz w:val="28"/>
          <w:szCs w:val="28"/>
          <w:lang w:val="kk-KZ"/>
        </w:rPr>
        <w:t xml:space="preserve">5. «Басқа баждарды немесе алымдарды» Тізбелерде тіркеу 4-тармақта қозғалатындардан басқа, олардың ГАТТ 1994 бойынша құқықтар мен міндеттемелерге сәйкестіктерін алдын ала шешпейді. Барлық мүшелер кез келген уақытта кез келген «басқа баждың немесе басқа алымның» осындай міндеттемелермен сәйкестігіне күмән білдіру құқығын сақтайды. </w:t>
      </w:r>
    </w:p>
    <w:p w:rsidR="005F43E4" w:rsidRPr="005A799E" w:rsidRDefault="005F43E4" w:rsidP="005F43E4">
      <w:pPr>
        <w:tabs>
          <w:tab w:val="left" w:pos="720"/>
          <w:tab w:val="left" w:pos="1134"/>
        </w:tabs>
        <w:ind w:firstLine="709"/>
        <w:jc w:val="both"/>
        <w:rPr>
          <w:sz w:val="28"/>
          <w:szCs w:val="28"/>
          <w:lang w:val="kk-KZ"/>
        </w:rPr>
      </w:pPr>
      <w:r w:rsidRPr="005A799E">
        <w:rPr>
          <w:sz w:val="28"/>
          <w:szCs w:val="28"/>
          <w:lang w:val="kk-KZ"/>
        </w:rPr>
        <w:t xml:space="preserve">6. Осы Уағдаластықтың мақсатында ГАТТ 1994 XXII және XXIII баптарының ережелері оларға енгізілген өзгерістер мен қолдану практикасын </w:t>
      </w:r>
      <w:r w:rsidRPr="005A799E">
        <w:rPr>
          <w:sz w:val="28"/>
          <w:szCs w:val="28"/>
          <w:lang w:val="kk-KZ"/>
        </w:rPr>
        <w:lastRenderedPageBreak/>
        <w:t xml:space="preserve">ескере отырып, дауларды шешу туралы Уағдаластықтың шеңберінде қолданылады. </w:t>
      </w:r>
    </w:p>
    <w:p w:rsidR="005F43E4" w:rsidRPr="005A799E" w:rsidRDefault="005F43E4" w:rsidP="005F43E4">
      <w:pPr>
        <w:tabs>
          <w:tab w:val="left" w:pos="720"/>
          <w:tab w:val="left" w:pos="1134"/>
        </w:tabs>
        <w:ind w:firstLine="709"/>
        <w:jc w:val="both"/>
        <w:rPr>
          <w:sz w:val="28"/>
          <w:szCs w:val="28"/>
          <w:lang w:val="kk-KZ"/>
        </w:rPr>
      </w:pPr>
      <w:r w:rsidRPr="005A799E">
        <w:rPr>
          <w:sz w:val="28"/>
          <w:szCs w:val="28"/>
          <w:lang w:val="kk-KZ"/>
        </w:rPr>
        <w:t xml:space="preserve">7. ГАТТ 1947 УАҒДАЛАСУШЫ ТАРАПТАРЫНЫҢ Бас директорына сақтауға беру кезінде Тізбеге енгізілмеген «басқа баждар немесе алымдар», егер бұл ДСҰ туралы келісім күшіне енгенге дейін немесе ГАТТ 1994-ке тиісті Тізбені енгізу туралы құжатты ДСҰ Бас директорына сақтауға беру күшіне енгеннен кейін орын алған жағдайда, одан әрі бұл Тізбеге қосылмауы тиіс және қолданылатын күнге орын алған деңгейден төмен деңгейде тіркелген кез келген «басқа баж немесе басқа алым» құжат сақтауға берілген күннен бастап алты ай ішінде мұндай толықтырулар немесе өзгерістер болмаған жағдайда бұл деңгейге дейін жеткізілмейді. </w:t>
      </w:r>
    </w:p>
    <w:p w:rsidR="005F43E4" w:rsidRPr="005A799E" w:rsidRDefault="005F43E4" w:rsidP="005F43E4">
      <w:pPr>
        <w:tabs>
          <w:tab w:val="left" w:pos="720"/>
          <w:tab w:val="left" w:pos="1134"/>
        </w:tabs>
        <w:ind w:firstLine="709"/>
        <w:jc w:val="both"/>
        <w:rPr>
          <w:sz w:val="28"/>
          <w:szCs w:val="28"/>
          <w:lang w:val="kk-KZ"/>
        </w:rPr>
      </w:pPr>
      <w:r w:rsidRPr="005A799E">
        <w:rPr>
          <w:sz w:val="28"/>
          <w:szCs w:val="28"/>
          <w:lang w:val="kk-KZ"/>
        </w:rPr>
        <w:t>8.</w:t>
      </w:r>
      <w:r w:rsidRPr="005A799E">
        <w:rPr>
          <w:sz w:val="28"/>
          <w:szCs w:val="28"/>
          <w:lang w:val="kk-KZ"/>
        </w:rPr>
        <w:tab/>
        <w:t xml:space="preserve">ГАТТ 1994 ІІ бабының 1 (b) тармағының мақсатында әрбір басқаға беруде қолданылатын күнге қатысты 2-тармақта аталған шешім 1980 ж. 26 наурызда қабылданған қолданылатын күнге қатысты шешімді (ВISD 27 S/24) алмастырады. </w:t>
      </w:r>
    </w:p>
    <w:p w:rsidR="005F43E4" w:rsidRPr="005A799E" w:rsidRDefault="005F43E4" w:rsidP="005F43E4">
      <w:pPr>
        <w:tabs>
          <w:tab w:val="left" w:pos="1134"/>
        </w:tabs>
        <w:ind w:firstLine="709"/>
        <w:rPr>
          <w:b/>
          <w:sz w:val="28"/>
          <w:szCs w:val="28"/>
          <w:lang w:val="kk-KZ"/>
        </w:rPr>
      </w:pPr>
    </w:p>
    <w:p w:rsidR="00897277" w:rsidRPr="005F43E4" w:rsidRDefault="00897277">
      <w:pPr>
        <w:rPr>
          <w:lang w:val="kk-KZ"/>
        </w:rPr>
      </w:pPr>
    </w:p>
    <w:sectPr w:rsidR="00897277" w:rsidRPr="005F43E4">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1C2" w:rsidRDefault="00B201C2" w:rsidP="005F43E4">
      <w:r>
        <w:separator/>
      </w:r>
    </w:p>
  </w:endnote>
  <w:endnote w:type="continuationSeparator" w:id="0">
    <w:p w:rsidR="00B201C2" w:rsidRDefault="00B201C2" w:rsidP="005F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97059"/>
      <w:docPartObj>
        <w:docPartGallery w:val="Page Numbers (Bottom of Page)"/>
        <w:docPartUnique/>
      </w:docPartObj>
    </w:sdtPr>
    <w:sdtEndPr/>
    <w:sdtContent>
      <w:p w:rsidR="005F43E4" w:rsidRDefault="005F43E4">
        <w:pPr>
          <w:pStyle w:val="a5"/>
          <w:jc w:val="right"/>
        </w:pPr>
        <w:r>
          <w:fldChar w:fldCharType="begin"/>
        </w:r>
        <w:r>
          <w:instrText>PAGE   \* MERGEFORMAT</w:instrText>
        </w:r>
        <w:r>
          <w:fldChar w:fldCharType="separate"/>
        </w:r>
        <w:r>
          <w:t>2</w:t>
        </w:r>
        <w:r>
          <w:fldChar w:fldCharType="end"/>
        </w:r>
      </w:p>
    </w:sdtContent>
  </w:sdt>
  <w:p w:rsidR="005F43E4" w:rsidRDefault="005F4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1C2" w:rsidRDefault="00B201C2" w:rsidP="005F43E4">
      <w:r>
        <w:separator/>
      </w:r>
    </w:p>
  </w:footnote>
  <w:footnote w:type="continuationSeparator" w:id="0">
    <w:p w:rsidR="00B201C2" w:rsidRDefault="00B201C2" w:rsidP="005F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23" w:rsidRDefault="00372F23" w:rsidP="00372F23">
    <w:pPr>
      <w:pStyle w:val="a3"/>
      <w:jc w:val="right"/>
      <w:rPr>
        <w:i/>
        <w:color w:val="222222"/>
        <w:sz w:val="20"/>
        <w:shd w:val="clear" w:color="auto" w:fill="FFFFFF"/>
        <w:lang w:val="kk-KZ"/>
      </w:rPr>
    </w:pPr>
    <w:bookmarkStart w:id="1" w:name="_Hlk51238910"/>
    <w:bookmarkStart w:id="2" w:name="_Hlk51238911"/>
    <w:r>
      <w:rPr>
        <w:i/>
        <w:color w:val="222222"/>
        <w:sz w:val="20"/>
        <w:shd w:val="clear" w:color="auto" w:fill="FFFFFF"/>
        <w:lang w:val="kk-KZ"/>
      </w:rPr>
      <w:t xml:space="preserve">Ресми емес аударма, түпнұсқалы мәтін </w:t>
    </w:r>
  </w:p>
  <w:p w:rsidR="00372F23" w:rsidRDefault="00372F23" w:rsidP="00372F23">
    <w:pPr>
      <w:pStyle w:val="a3"/>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bookmarkEnd w:id="1"/>
  <w:bookmarkEnd w:id="2"/>
  <w:p w:rsidR="00372F23" w:rsidRDefault="00372F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E4"/>
    <w:rsid w:val="00372F23"/>
    <w:rsid w:val="005F43E4"/>
    <w:rsid w:val="00897277"/>
    <w:rsid w:val="00AB363C"/>
    <w:rsid w:val="00B2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D9AF9-685D-4C47-8B5E-A5D2F0AA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3E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E4"/>
    <w:pPr>
      <w:tabs>
        <w:tab w:val="center" w:pos="4677"/>
        <w:tab w:val="right" w:pos="9355"/>
      </w:tabs>
    </w:pPr>
  </w:style>
  <w:style w:type="character" w:customStyle="1" w:styleId="a4">
    <w:name w:val="Верхний колонтитул Знак"/>
    <w:basedOn w:val="a0"/>
    <w:link w:val="a3"/>
    <w:uiPriority w:val="99"/>
    <w:rsid w:val="005F43E4"/>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5F43E4"/>
    <w:pPr>
      <w:tabs>
        <w:tab w:val="center" w:pos="4677"/>
        <w:tab w:val="right" w:pos="9355"/>
      </w:tabs>
    </w:pPr>
  </w:style>
  <w:style w:type="character" w:customStyle="1" w:styleId="a6">
    <w:name w:val="Нижний колонтитул Знак"/>
    <w:basedOn w:val="a0"/>
    <w:link w:val="a5"/>
    <w:uiPriority w:val="99"/>
    <w:rsid w:val="005F43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2020-09-17T06:20:00Z</dcterms:created>
  <dcterms:modified xsi:type="dcterms:W3CDTF">2020-09-17T09:23:00Z</dcterms:modified>
</cp:coreProperties>
</file>