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69" w:rsidRPr="001B5BDE" w:rsidRDefault="00406C69" w:rsidP="00406C69">
      <w:pPr>
        <w:tabs>
          <w:tab w:val="left" w:pos="1134"/>
        </w:tabs>
        <w:ind w:firstLine="709"/>
        <w:contextualSpacing/>
        <w:jc w:val="center"/>
        <w:rPr>
          <w:rFonts w:eastAsia="Calibri"/>
          <w:b/>
          <w:sz w:val="28"/>
          <w:szCs w:val="28"/>
          <w:lang w:val="kk-KZ" w:eastAsia="en-US"/>
        </w:rPr>
      </w:pPr>
      <w:r w:rsidRPr="001B5BDE">
        <w:rPr>
          <w:rFonts w:eastAsia="Calibri"/>
          <w:b/>
          <w:sz w:val="28"/>
          <w:szCs w:val="28"/>
          <w:lang w:val="kk-KZ" w:eastAsia="en-US"/>
        </w:rPr>
        <w:t>САУДАҒА БАЙЛАНЫСТЫ</w:t>
      </w:r>
    </w:p>
    <w:p w:rsidR="00406C69" w:rsidRPr="001B5BDE" w:rsidRDefault="00406C69" w:rsidP="00406C69">
      <w:pPr>
        <w:tabs>
          <w:tab w:val="left" w:pos="1134"/>
        </w:tabs>
        <w:ind w:firstLine="709"/>
        <w:contextualSpacing/>
        <w:jc w:val="center"/>
        <w:rPr>
          <w:rFonts w:eastAsia="Calibri"/>
          <w:b/>
          <w:sz w:val="28"/>
          <w:szCs w:val="28"/>
          <w:lang w:val="kk-KZ" w:eastAsia="en-US"/>
        </w:rPr>
      </w:pPr>
      <w:r w:rsidRPr="001B5BDE">
        <w:rPr>
          <w:rFonts w:eastAsia="Calibri"/>
          <w:b/>
          <w:sz w:val="28"/>
          <w:szCs w:val="28"/>
          <w:lang w:val="kk-KZ" w:eastAsia="en-US"/>
        </w:rPr>
        <w:t>ИНВЕСТИЦИЯЛЫҚ ШАРАЛАР ЖӨНІНДЕГІ КЕЛІСІМ</w:t>
      </w:r>
    </w:p>
    <w:p w:rsidR="00406C69" w:rsidRPr="001B5BDE" w:rsidRDefault="00406C69" w:rsidP="00406C69">
      <w:pPr>
        <w:tabs>
          <w:tab w:val="left" w:pos="1134"/>
        </w:tabs>
        <w:ind w:firstLine="709"/>
        <w:contextualSpacing/>
        <w:rPr>
          <w:rFonts w:eastAsia="Calibri"/>
          <w:b/>
          <w:sz w:val="28"/>
          <w:szCs w:val="28"/>
          <w:lang w:val="kk-KZ" w:eastAsia="en-US"/>
        </w:rPr>
      </w:pPr>
    </w:p>
    <w:p w:rsidR="00406C69" w:rsidRPr="001B5BDE" w:rsidRDefault="00406C69" w:rsidP="00406C69">
      <w:pPr>
        <w:tabs>
          <w:tab w:val="left" w:pos="1134"/>
        </w:tabs>
        <w:ind w:firstLine="709"/>
        <w:contextualSpacing/>
        <w:jc w:val="both"/>
        <w:rPr>
          <w:rFonts w:eastAsia="Calibri"/>
          <w:i/>
          <w:sz w:val="28"/>
          <w:szCs w:val="28"/>
          <w:lang w:val="kk-KZ" w:eastAsia="en-US"/>
        </w:rPr>
      </w:pPr>
      <w:r w:rsidRPr="001B5BDE">
        <w:rPr>
          <w:rFonts w:eastAsia="Calibri"/>
          <w:i/>
          <w:sz w:val="28"/>
          <w:szCs w:val="28"/>
          <w:lang w:val="kk-KZ" w:eastAsia="en-US"/>
        </w:rPr>
        <w:t>Мүшелер,</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«инвестициялық шаралардың салдарларын шектейтін және деформациялайтын саудаға қатысты ГАТТ баптарының қолданысын қарастырғаннан кейін қажет болған кезде келіссөздерде саудаға осындай жағымсыз әсерлердің алдын алу үшін талап етілуі мүмкін одан кейінгі ережелердіәзірлеген жөн» деп Пунта-дель-Эсте Декларациясында министрлердің келіскенін </w:t>
      </w:r>
      <w:r w:rsidRPr="001B5BDE">
        <w:rPr>
          <w:rFonts w:eastAsia="Calibri"/>
          <w:i/>
          <w:sz w:val="28"/>
          <w:szCs w:val="28"/>
          <w:lang w:val="kk-KZ" w:eastAsia="en-US"/>
        </w:rPr>
        <w:t>ескере отырып</w:t>
      </w:r>
      <w:r w:rsidRPr="001B5BDE">
        <w:rPr>
          <w:rFonts w:eastAsia="Calibri"/>
          <w:sz w:val="28"/>
          <w:szCs w:val="28"/>
          <w:lang w:val="kk-KZ" w:eastAsia="en-US"/>
        </w:rPr>
        <w:t>;</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бір мезгілде бәсекелестік еркіндігін қамтамасыз ете отырып, барлық сауда серіктестерінің, әсіресе даму</w:t>
      </w:r>
      <w:bookmarkStart w:id="0" w:name="_GoBack"/>
      <w:bookmarkEnd w:id="0"/>
      <w:r w:rsidRPr="001B5BDE">
        <w:rPr>
          <w:rFonts w:eastAsia="Calibri"/>
          <w:sz w:val="28"/>
          <w:szCs w:val="28"/>
          <w:lang w:val="kk-KZ" w:eastAsia="en-US"/>
        </w:rPr>
        <w:t xml:space="preserve">шы мүше елдердің экономикалық өсуін жеделдету үшін әлемдік сауданың кеңеюі мен біртіндеп ырықтануына және шетелдік инвестицияларды жеңілдетуге ықпал етуге </w:t>
      </w:r>
      <w:r w:rsidRPr="001B5BDE">
        <w:rPr>
          <w:rFonts w:eastAsia="Calibri"/>
          <w:i/>
          <w:sz w:val="28"/>
          <w:szCs w:val="28"/>
          <w:lang w:val="kk-KZ" w:eastAsia="en-US"/>
        </w:rPr>
        <w:t>ниет білдіре отырып;</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дамушы мүше елдердің, әсіресе мейілінше аз дамыған мүше елдердің, дамумен байланысты ерекше сауда, сондай-ақ қаржылық қажеттіліктерін </w:t>
      </w:r>
      <w:r w:rsidRPr="001B5BDE">
        <w:rPr>
          <w:rFonts w:eastAsia="Calibri"/>
          <w:i/>
          <w:sz w:val="28"/>
          <w:szCs w:val="28"/>
          <w:lang w:val="kk-KZ" w:eastAsia="en-US"/>
        </w:rPr>
        <w:t>ескере отырып</w:t>
      </w:r>
      <w:r w:rsidRPr="001B5BDE">
        <w:rPr>
          <w:rFonts w:eastAsia="Calibri"/>
          <w:sz w:val="28"/>
          <w:szCs w:val="28"/>
          <w:lang w:val="kk-KZ" w:eastAsia="en-US"/>
        </w:rPr>
        <w:t>;</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жекелеген инвестициялық шаралар сауданы шектейтін және деформациялайтын салдарға әкелуі мүмкін екенін </w:t>
      </w:r>
      <w:r w:rsidRPr="001B5BDE">
        <w:rPr>
          <w:rFonts w:eastAsia="Calibri"/>
          <w:i/>
          <w:sz w:val="28"/>
          <w:szCs w:val="28"/>
          <w:lang w:val="kk-KZ" w:eastAsia="en-US"/>
        </w:rPr>
        <w:t>мойындай отырып</w:t>
      </w:r>
      <w:r w:rsidRPr="001B5BDE">
        <w:rPr>
          <w:rFonts w:eastAsia="Calibri"/>
          <w:sz w:val="28"/>
          <w:szCs w:val="28"/>
          <w:lang w:val="kk-KZ" w:eastAsia="en-US"/>
        </w:rPr>
        <w:t>;</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Төмендегілер туралы </w:t>
      </w:r>
      <w:r w:rsidRPr="001B5BDE">
        <w:rPr>
          <w:rFonts w:eastAsia="Calibri"/>
          <w:i/>
          <w:sz w:val="28"/>
          <w:szCs w:val="28"/>
          <w:lang w:val="kk-KZ" w:eastAsia="en-US"/>
        </w:rPr>
        <w:t>уағдаласады</w:t>
      </w:r>
      <w:r w:rsidRPr="001B5BDE">
        <w:rPr>
          <w:rFonts w:eastAsia="Calibri"/>
          <w:sz w:val="28"/>
          <w:szCs w:val="28"/>
          <w:lang w:val="kk-KZ" w:eastAsia="en-US"/>
        </w:rPr>
        <w:t>:</w:t>
      </w:r>
    </w:p>
    <w:p w:rsidR="00406C69" w:rsidRPr="001B5BDE" w:rsidRDefault="00406C69" w:rsidP="00406C69">
      <w:pPr>
        <w:tabs>
          <w:tab w:val="left" w:pos="1134"/>
        </w:tabs>
        <w:ind w:firstLine="709"/>
        <w:contextualSpacing/>
        <w:jc w:val="both"/>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1-БАП</w:t>
      </w:r>
    </w:p>
    <w:p w:rsidR="00406C69" w:rsidRPr="001B5BDE" w:rsidRDefault="00406C69" w:rsidP="00406C69">
      <w:pPr>
        <w:tabs>
          <w:tab w:val="left" w:pos="1134"/>
        </w:tabs>
        <w:ind w:firstLine="709"/>
        <w:contextualSpacing/>
        <w:jc w:val="center"/>
        <w:rPr>
          <w:rFonts w:eastAsia="Calibri"/>
          <w:i/>
          <w:sz w:val="28"/>
          <w:szCs w:val="28"/>
          <w:lang w:val="kk-KZ" w:eastAsia="en-US"/>
        </w:rPr>
      </w:pPr>
      <w:r w:rsidRPr="001B5BDE">
        <w:rPr>
          <w:rFonts w:eastAsia="Calibri"/>
          <w:i/>
          <w:sz w:val="28"/>
          <w:szCs w:val="28"/>
          <w:lang w:val="kk-KZ" w:eastAsia="en-US"/>
        </w:rPr>
        <w:t>Қолдану аясы</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Осы Келісім тек тауарлар саудасына байланысты инвестициялық шараларға (бұдан әрі осы Келісімде «ТРИМс» деп аталады) қолданылады.</w:t>
      </w:r>
    </w:p>
    <w:p w:rsidR="00406C69" w:rsidRPr="001B5BDE" w:rsidRDefault="00406C69" w:rsidP="00406C69">
      <w:pPr>
        <w:tabs>
          <w:tab w:val="left" w:pos="1134"/>
        </w:tabs>
        <w:ind w:firstLine="709"/>
        <w:contextualSpacing/>
        <w:jc w:val="both"/>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2-БАП</w:t>
      </w:r>
    </w:p>
    <w:p w:rsidR="00406C69" w:rsidRPr="001B5BDE" w:rsidRDefault="00406C69" w:rsidP="00406C69">
      <w:pPr>
        <w:tabs>
          <w:tab w:val="left" w:pos="1134"/>
        </w:tabs>
        <w:ind w:firstLine="709"/>
        <w:contextualSpacing/>
        <w:jc w:val="center"/>
        <w:rPr>
          <w:rFonts w:eastAsia="Calibri"/>
          <w:i/>
          <w:sz w:val="28"/>
          <w:szCs w:val="28"/>
          <w:lang w:val="kk-KZ" w:eastAsia="en-US"/>
        </w:rPr>
      </w:pPr>
      <w:r w:rsidRPr="001B5BDE">
        <w:rPr>
          <w:rFonts w:eastAsia="Calibri"/>
          <w:i/>
          <w:sz w:val="28"/>
          <w:szCs w:val="28"/>
          <w:lang w:val="kk-KZ" w:eastAsia="en-US"/>
        </w:rPr>
        <w:t>Ұлттық режим және сандық шектеулер</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1. 1994 ж. ГАТТ-та көзделген басқа құқықтар мен міндеттемелерге залалсыз, ешбір мүше 1994 ж. ГАТТ-тың III немесе XI баптарының ережелерімен сыйыспайтын қандай да болмасын ТРИМс-ті қолданбайды.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2. 1994 ж. ГАТТ-тың III бабы 4-тармағында көзделген ұлттық режимді беру міндеттемесімен және 1994 ж. ГАТТ-тың XI бабының 1-тармағында көзделген сандық шектеулерді жалпы жою міндеттемесімен сыйыспайтын ТРИМс-тің иллюстрациялық тізбесі осы Келісімнің Қосымшасында қамтылады.</w:t>
      </w:r>
    </w:p>
    <w:p w:rsidR="00406C69" w:rsidRPr="001B5BDE" w:rsidRDefault="00406C69" w:rsidP="00406C69">
      <w:pPr>
        <w:tabs>
          <w:tab w:val="left" w:pos="1134"/>
        </w:tabs>
        <w:ind w:firstLine="709"/>
        <w:contextualSpacing/>
        <w:jc w:val="both"/>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3-БАП</w:t>
      </w:r>
    </w:p>
    <w:p w:rsidR="00406C69" w:rsidRPr="001B5BDE" w:rsidRDefault="00406C69" w:rsidP="00406C69">
      <w:pPr>
        <w:tabs>
          <w:tab w:val="left" w:pos="1134"/>
        </w:tabs>
        <w:ind w:firstLine="709"/>
        <w:contextualSpacing/>
        <w:jc w:val="center"/>
        <w:rPr>
          <w:rFonts w:eastAsia="Calibri"/>
          <w:i/>
          <w:sz w:val="28"/>
          <w:szCs w:val="28"/>
          <w:lang w:val="kk-KZ" w:eastAsia="en-US"/>
        </w:rPr>
      </w:pPr>
      <w:r w:rsidRPr="001B5BDE">
        <w:rPr>
          <w:rFonts w:eastAsia="Calibri"/>
          <w:i/>
          <w:sz w:val="28"/>
          <w:szCs w:val="28"/>
          <w:lang w:val="kk-KZ" w:eastAsia="en-US"/>
        </w:rPr>
        <w:t>Ерекшеліктер</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1994 ж. ГАТТ-та көзделген барлық ерекшеліктер осы Келісімнің ережелеріне тиісті түрде қолданылады.</w:t>
      </w:r>
    </w:p>
    <w:p w:rsidR="00406C69" w:rsidRPr="001B5BDE" w:rsidRDefault="00406C69" w:rsidP="00406C69">
      <w:pPr>
        <w:tabs>
          <w:tab w:val="left" w:pos="1134"/>
        </w:tabs>
        <w:ind w:firstLine="709"/>
        <w:contextualSpacing/>
        <w:jc w:val="center"/>
        <w:rPr>
          <w:rFonts w:eastAsia="Calibri"/>
          <w:b/>
          <w: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4-БАП</w:t>
      </w:r>
    </w:p>
    <w:p w:rsidR="00406C69" w:rsidRPr="001B5BDE" w:rsidRDefault="00406C69" w:rsidP="00406C69">
      <w:pPr>
        <w:tabs>
          <w:tab w:val="left" w:pos="1134"/>
        </w:tabs>
        <w:ind w:firstLine="709"/>
        <w:contextualSpacing/>
        <w:jc w:val="center"/>
        <w:rPr>
          <w:rFonts w:eastAsia="Calibri"/>
          <w:i/>
          <w:sz w:val="28"/>
          <w:szCs w:val="28"/>
          <w:lang w:val="kk-KZ" w:eastAsia="en-US"/>
        </w:rPr>
      </w:pPr>
      <w:r w:rsidRPr="001B5BDE">
        <w:rPr>
          <w:rFonts w:eastAsia="Calibri"/>
          <w:i/>
          <w:sz w:val="28"/>
          <w:szCs w:val="28"/>
          <w:lang w:val="kk-KZ" w:eastAsia="en-US"/>
        </w:rPr>
        <w:t>Дамушы мүше елдер</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Дамушы мүше ел 1994 ж. ГАТТ-тың XVIII бабы, 1994 ж. ГАТТ-тың Төлем балансы туралы ережелерге қатысты Уағдаластығы және 1979 жылғы 28 қарашада қабылданған (ВISD 26S/205-209) Төлем баланстарының мақсаттары үшін енгізілетін сауда шаралары туралы Декларация</w:t>
      </w:r>
      <w:r w:rsidRPr="001B5BDE" w:rsidDel="00F75878">
        <w:rPr>
          <w:rFonts w:eastAsia="Calibri"/>
          <w:sz w:val="28"/>
          <w:szCs w:val="28"/>
          <w:lang w:val="kk-KZ" w:eastAsia="en-US"/>
        </w:rPr>
        <w:t xml:space="preserve"> </w:t>
      </w:r>
      <w:r w:rsidRPr="001B5BDE">
        <w:rPr>
          <w:rFonts w:eastAsia="Calibri"/>
          <w:sz w:val="28"/>
          <w:szCs w:val="28"/>
          <w:lang w:val="kk-KZ" w:eastAsia="en-US"/>
        </w:rPr>
        <w:t xml:space="preserve">мүшеге 1994 ж. ГАТТ-тың III және XI баптарының ережелерінен аластауға рұқсат беретін шамада және сондай түрде 2-баптың ережелерінен уақытша аластатуға құқылы. </w:t>
      </w:r>
    </w:p>
    <w:p w:rsidR="00406C69" w:rsidRPr="001B5BDE" w:rsidRDefault="00406C69" w:rsidP="00406C69">
      <w:pPr>
        <w:tabs>
          <w:tab w:val="left" w:pos="1134"/>
        </w:tabs>
        <w:ind w:firstLine="709"/>
        <w:contextualSpacing/>
        <w:jc w:val="both"/>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5-БАП</w:t>
      </w:r>
    </w:p>
    <w:p w:rsidR="00406C69" w:rsidRPr="001B5BDE" w:rsidRDefault="00406C69" w:rsidP="00406C69">
      <w:pPr>
        <w:tabs>
          <w:tab w:val="left" w:pos="1134"/>
        </w:tabs>
        <w:ind w:firstLine="709"/>
        <w:contextualSpacing/>
        <w:jc w:val="center"/>
        <w:rPr>
          <w:rFonts w:eastAsia="Calibri"/>
          <w:i/>
          <w:sz w:val="28"/>
          <w:szCs w:val="28"/>
          <w:lang w:val="kk-KZ" w:eastAsia="en-US"/>
        </w:rPr>
      </w:pPr>
      <w:r w:rsidRPr="001B5BDE">
        <w:rPr>
          <w:rFonts w:eastAsia="Calibri"/>
          <w:i/>
          <w:sz w:val="28"/>
          <w:szCs w:val="28"/>
          <w:lang w:val="kk-KZ" w:eastAsia="en-US"/>
        </w:rPr>
        <w:t xml:space="preserve">Өтпелі кезеңдегі хабарламалар мен шаралар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1.</w:t>
      </w:r>
      <w:r w:rsidRPr="001B5BDE">
        <w:rPr>
          <w:rFonts w:eastAsia="Calibri"/>
          <w:sz w:val="28"/>
          <w:szCs w:val="28"/>
          <w:lang w:val="kk-KZ" w:eastAsia="en-US"/>
        </w:rPr>
        <w:tab/>
        <w:t xml:space="preserve"> ДСҰ Келісімдері күшіне енген күннен бастап 90 күн ішінде, мүшелер осы Келісімнің ережелеріне сәйкес келмейтін өздері қолданатын барлық ТРИМс туралы Тауарлар саудасы жөніндегі кеңеске хабарламалар жібереді. Жалпы немесе арнайы сипаттағы осындай ТРИМс-ке қатысты хабарламалар олардың негізгі сипаттамаларын</w:t>
      </w:r>
      <w:r>
        <w:rPr>
          <w:rStyle w:val="a3"/>
          <w:rFonts w:eastAsia="Calibri"/>
          <w:sz w:val="28"/>
          <w:szCs w:val="28"/>
          <w:lang w:val="kk-KZ" w:eastAsia="en-US"/>
        </w:rPr>
        <w:footnoteReference w:id="1"/>
      </w:r>
      <w:r w:rsidRPr="001B5BDE">
        <w:rPr>
          <w:rFonts w:eastAsia="Calibri"/>
          <w:sz w:val="28"/>
          <w:szCs w:val="28"/>
          <w:lang w:val="kk-KZ" w:eastAsia="en-US"/>
        </w:rPr>
        <w:t xml:space="preserve"> көрсете отырып, жіберіледі.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2. </w:t>
      </w:r>
      <w:r w:rsidRPr="001B5BDE">
        <w:rPr>
          <w:rFonts w:eastAsia="Calibri"/>
          <w:sz w:val="28"/>
          <w:szCs w:val="28"/>
          <w:lang w:val="kk-KZ" w:eastAsia="en-US"/>
        </w:rPr>
        <w:tab/>
        <w:t xml:space="preserve">Әрбір мүше 1-тармаққа сәйкес хабарлама жіберілген барлық ТРИМс-ті ДСҰ Келісімі күшіне енген күннен бастап, дамыған мүше елдер жағдайында екі жыл ішінде, дамушы мүше елдер жағдайында бес жыл ішінде және мейілінше аз дамыған мүше елдер жағдайында жеті жыл ішінде жояды.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3. </w:t>
      </w:r>
      <w:r w:rsidRPr="001B5BDE">
        <w:rPr>
          <w:rFonts w:eastAsia="Calibri"/>
          <w:sz w:val="28"/>
          <w:szCs w:val="28"/>
          <w:lang w:val="kk-KZ" w:eastAsia="en-US"/>
        </w:rPr>
        <w:tab/>
        <w:t xml:space="preserve">Мейілінше аз дамыған мүше елді қоса алғанда, осы Келісімнің ережелерін орындауға байланысты ерекше қиындықтардың болуын көрсеткен дамушы мүше ел үшін Тауарлар саудасы жөніндегі кеңестің сұрау салуы бойынша 1-тармаққа сәйкес көрсетіп хабарлама берілген ТРИМс-ті жою үшін өтпелі кезеңді ұзарта алады. Осындай сұрау салуды қарастыру кезінде Тауарлар саудасы жөніндегі кеңес тиісті мүшенің даму, қаржы және сауда саласындағы жеке қажеттіліктерін назарға алады.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4.</w:t>
      </w:r>
      <w:r w:rsidRPr="001B5BDE">
        <w:rPr>
          <w:rFonts w:eastAsia="Calibri"/>
          <w:sz w:val="28"/>
          <w:szCs w:val="28"/>
          <w:lang w:val="kk-KZ" w:eastAsia="en-US"/>
        </w:rPr>
        <w:tab/>
        <w:t xml:space="preserve"> Мүше өтпелі кезеңнің ішінде 2-баптың ережелеріне олардың сәйкес келмеу деңгейі астам болатындай түрде, ДСҰ туралы Келісім күшіне енген күнге белгіленген, 1-тармаққа сәйкес хабарлама жіберген кез келген ТРИМс-тің шарттарын өзгертпейді. ДСҰ туралы Келісімінің күшіне енуіне дейін кемінде 180 күн бұрын енгізілген ТРИМс-ке 2-тармақта көзделген өтпелі кезең шараларынан түсетін пайда қатысты болмайды.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5.</w:t>
      </w:r>
      <w:r w:rsidRPr="001B5BDE">
        <w:rPr>
          <w:rFonts w:eastAsia="Calibri"/>
          <w:sz w:val="28"/>
          <w:szCs w:val="28"/>
          <w:lang w:val="kk-KZ" w:eastAsia="en-US"/>
        </w:rPr>
        <w:tab/>
        <w:t xml:space="preserve">2-баптың ережелеріне қарамастан, кез келген мүше 1-тармаққа сәйкес хабарлама жіберілетін кез келген ТРИМс-тің қолданысы қатысты болатын жұмыс істеп тұрған кәсіпорындарды қолайсыз жағдайда қалдырмас </w:t>
      </w:r>
      <w:r w:rsidRPr="001B5BDE">
        <w:rPr>
          <w:rFonts w:eastAsia="Calibri"/>
          <w:sz w:val="28"/>
          <w:szCs w:val="28"/>
          <w:lang w:val="kk-KZ" w:eastAsia="en-US"/>
        </w:rPr>
        <w:lastRenderedPageBreak/>
        <w:t xml:space="preserve">үшін (i) сондай инвестициялар нәтижесінде өндірілетін тауарлар жұмыс істеп тұрған кәсіпорындар өндіретін тауарларға ұқсас болатын және (ii) жаңа инвесторлар мен жұмыс істеп тұрған кәсіпорындар арасындағы бәсекелестік шарттарын бұрмалауды болдырмау қажет болатын жаңа инвестицияларға қатысты дәл сол ТРИМс-ті өтпелі кезең ішінде қолдана алады. Жаңа инвестицияларға қатысты осылай қолданылатын кез келген ТРИМс туралы Тауарлар саудасы жөніндегі кеңеске хабарлама жіберілуі қажет. Бәсекелестікке әсері бойынша мұндай ТРИМс-тің шарттары жұмыс істеп тұрған кәсіпорындарға қатысты қолданылатындарға баламалы болуы қажет, және ол бір мезгілде жойылуы тиіс. </w:t>
      </w:r>
    </w:p>
    <w:p w:rsidR="00406C69" w:rsidRPr="001B5BDE" w:rsidRDefault="00406C69" w:rsidP="00406C69">
      <w:pPr>
        <w:tabs>
          <w:tab w:val="left" w:pos="1134"/>
        </w:tabs>
        <w:ind w:firstLine="709"/>
        <w:contextualSpacing/>
        <w:jc w:val="both"/>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6-БАП</w:t>
      </w:r>
    </w:p>
    <w:p w:rsidR="00406C69" w:rsidRPr="001B5BDE" w:rsidRDefault="00406C69" w:rsidP="00406C69">
      <w:pPr>
        <w:tabs>
          <w:tab w:val="left" w:pos="1134"/>
        </w:tabs>
        <w:ind w:firstLine="709"/>
        <w:contextualSpacing/>
        <w:jc w:val="center"/>
        <w:rPr>
          <w:rFonts w:eastAsia="Calibri"/>
          <w:i/>
          <w:sz w:val="28"/>
          <w:szCs w:val="28"/>
          <w:lang w:val="kk-KZ" w:eastAsia="en-US"/>
        </w:rPr>
      </w:pPr>
      <w:r w:rsidRPr="001B5BDE">
        <w:rPr>
          <w:rFonts w:eastAsia="Calibri"/>
          <w:i/>
          <w:sz w:val="28"/>
          <w:szCs w:val="28"/>
          <w:lang w:val="kk-KZ" w:eastAsia="en-US"/>
        </w:rPr>
        <w:t>Транспаренттілік</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1. </w:t>
      </w:r>
      <w:r w:rsidRPr="001B5BDE">
        <w:rPr>
          <w:rFonts w:eastAsia="Calibri"/>
          <w:sz w:val="28"/>
          <w:szCs w:val="28"/>
          <w:lang w:val="kk-KZ" w:eastAsia="en-US"/>
        </w:rPr>
        <w:tab/>
        <w:t xml:space="preserve">ТРИМс-ке қатысты мүшелер 1994 ж. ГАТТ-тың </w:t>
      </w:r>
      <w:r w:rsidRPr="001B5BDE">
        <w:rPr>
          <w:rFonts w:eastAsia="Calibri"/>
          <w:sz w:val="28"/>
          <w:szCs w:val="28"/>
          <w:lang w:val="kk-KZ" w:eastAsia="en-US"/>
        </w:rPr>
        <w:br/>
        <w:t xml:space="preserve">X бабында, 1979 жылғы 28 қарашада қабылданған Хабарламалар, консультациялар, дауларды шешу және бақылауға қатысты Уағдаластықта қамтылған «Хабарламалар жөнінде» міндеттемеде және 1994 жылғы </w:t>
      </w:r>
      <w:r w:rsidRPr="001B5BDE">
        <w:rPr>
          <w:rFonts w:eastAsia="Calibri"/>
          <w:sz w:val="28"/>
          <w:szCs w:val="28"/>
          <w:lang w:val="kk-KZ" w:eastAsia="en-US"/>
        </w:rPr>
        <w:br/>
        <w:t xml:space="preserve">15 сәуірде қабылданған Хабарламалар рәсімдері бойынша министрлердің Шешімінде көзделген транспаренттілік пен хабарламаларға қатысты міндеттемелерге өздерінің адалдықтарын қайта растайды.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color w:val="000000"/>
          <w:sz w:val="28"/>
          <w:szCs w:val="28"/>
          <w:lang w:val="kk-KZ" w:eastAsia="en-US"/>
        </w:rPr>
        <w:t xml:space="preserve">2. </w:t>
      </w:r>
      <w:r w:rsidRPr="001B5BDE">
        <w:rPr>
          <w:rFonts w:eastAsia="Calibri"/>
          <w:sz w:val="28"/>
          <w:szCs w:val="28"/>
          <w:lang w:val="kk-KZ" w:eastAsia="en-US"/>
        </w:rPr>
        <w:t xml:space="preserve">Әрбір мүше өз аумағындағы өңірлік және жергілікті билік пен басқару органдары қолданатындарды қоса алғанда, ТРИМс жазылуы мүмкін басылымдар туралы Хатшылыққа хабарлама жібереді.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color w:val="000000"/>
          <w:sz w:val="28"/>
          <w:szCs w:val="28"/>
          <w:lang w:val="kk-KZ" w:eastAsia="en-US"/>
        </w:rPr>
        <w:t xml:space="preserve">3. </w:t>
      </w:r>
      <w:r w:rsidRPr="001B5BDE">
        <w:rPr>
          <w:rFonts w:eastAsia="Calibri"/>
          <w:sz w:val="28"/>
          <w:szCs w:val="28"/>
          <w:lang w:val="kk-KZ" w:eastAsia="en-US"/>
        </w:rPr>
        <w:t>Әрбір мүше осы Келісімнен туындайтын және кез келген басқа мүше көтерген кез келген мәселе бойынша ақпарат беру туралы сұрау салуларды ниеттестікпен қарастырады және консультациялар үшін тиісті мүмкіндіктерді қамтамасыз етеді. 1994 ж. ГАТТ-тың X бабына сәйкес ешбір мүшеден жариялануы заңды орындауға кедергі келтіруі мүмкін немесе өзге де жолмен қоғамдық мүдделерге қайшы келуі мүмкін немесе мемлекеттік немесе жеке кәсіпорындардың жекелеген кәсіпорындардың заңды коммерциялық мүдделеріне залалын тигізуі мүмкін ақпаратты жария ету талап етілмейді.</w:t>
      </w:r>
    </w:p>
    <w:p w:rsidR="00406C69" w:rsidRPr="001B5BDE" w:rsidRDefault="00406C69" w:rsidP="00406C69">
      <w:pPr>
        <w:tabs>
          <w:tab w:val="left" w:pos="1134"/>
        </w:tabs>
        <w:ind w:firstLine="709"/>
        <w:contextualSpacing/>
        <w:jc w:val="both"/>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7-БАП</w:t>
      </w:r>
    </w:p>
    <w:p w:rsidR="00406C69" w:rsidRPr="001B5BDE" w:rsidRDefault="00406C69" w:rsidP="00406C69">
      <w:pPr>
        <w:shd w:val="clear" w:color="auto" w:fill="FFFFFF"/>
        <w:tabs>
          <w:tab w:val="left" w:pos="1134"/>
        </w:tabs>
        <w:ind w:firstLine="709"/>
        <w:contextualSpacing/>
        <w:jc w:val="center"/>
        <w:rPr>
          <w:rFonts w:eastAsia="Calibri"/>
          <w:i/>
          <w:color w:val="000000"/>
          <w:sz w:val="28"/>
          <w:szCs w:val="28"/>
          <w:lang w:val="kk-KZ"/>
        </w:rPr>
      </w:pPr>
      <w:r w:rsidRPr="001B5BDE">
        <w:rPr>
          <w:rFonts w:eastAsia="Calibri"/>
          <w:i/>
          <w:color w:val="000000"/>
          <w:sz w:val="28"/>
          <w:szCs w:val="28"/>
          <w:lang w:val="kk-KZ"/>
        </w:rPr>
        <w:t>Саудаға байланысты инвестициялық шаралар жөніндегі комитет</w:t>
      </w:r>
    </w:p>
    <w:p w:rsidR="00406C69" w:rsidRPr="001B5BDE" w:rsidRDefault="00406C69" w:rsidP="00406C69">
      <w:pPr>
        <w:numPr>
          <w:ilvl w:val="0"/>
          <w:numId w:val="1"/>
        </w:numPr>
        <w:tabs>
          <w:tab w:val="left" w:pos="1134"/>
        </w:tabs>
        <w:ind w:left="0" w:firstLine="709"/>
        <w:contextualSpacing/>
        <w:jc w:val="both"/>
        <w:rPr>
          <w:rFonts w:eastAsia="Calibri"/>
          <w:sz w:val="28"/>
          <w:szCs w:val="28"/>
          <w:lang w:val="kk-KZ" w:eastAsia="en-US"/>
        </w:rPr>
      </w:pPr>
      <w:r w:rsidRPr="001B5BDE">
        <w:rPr>
          <w:rFonts w:eastAsia="Calibri"/>
          <w:sz w:val="28"/>
          <w:szCs w:val="28"/>
          <w:lang w:val="kk-KZ" w:eastAsia="en-US"/>
        </w:rPr>
        <w:t xml:space="preserve">Осымен, барлық мүшелер үшін ашық болып табылатын, Саудаға байланысты инвестициялық шаралар жөніндегі комитет (бұдан әрі осы Келісімде “Комитет” деп көрсетілген) тағайындалады. Комитет өзінің төрағасын, және төрағаның орынбасарын сайлайды және жылына бір реттен жиі емес немесе өзге де жолмен кез келген мүшенің өтініші бойынша жиналады. </w:t>
      </w:r>
    </w:p>
    <w:p w:rsidR="00406C69" w:rsidRPr="001B5BDE" w:rsidRDefault="00406C69" w:rsidP="00406C69">
      <w:pPr>
        <w:numPr>
          <w:ilvl w:val="0"/>
          <w:numId w:val="1"/>
        </w:numPr>
        <w:tabs>
          <w:tab w:val="left" w:pos="1134"/>
        </w:tabs>
        <w:ind w:left="0" w:firstLine="709"/>
        <w:contextualSpacing/>
        <w:jc w:val="both"/>
        <w:rPr>
          <w:rFonts w:eastAsia="Calibri"/>
          <w:sz w:val="28"/>
          <w:szCs w:val="28"/>
          <w:lang w:val="kk-KZ" w:eastAsia="en-US"/>
        </w:rPr>
      </w:pPr>
      <w:r w:rsidRPr="001B5BDE">
        <w:rPr>
          <w:rFonts w:eastAsia="Calibri"/>
          <w:sz w:val="28"/>
          <w:szCs w:val="28"/>
          <w:lang w:val="kk-KZ" w:eastAsia="en-US"/>
        </w:rPr>
        <w:t xml:space="preserve">Комитет оған Тауарлар саудасы жөніндегі кеңес жүктеген міндеттерді орындайды және мүшелерге осы Келісімді қолдану мен жүзеге </w:t>
      </w:r>
      <w:r w:rsidRPr="001B5BDE">
        <w:rPr>
          <w:rFonts w:eastAsia="Calibri"/>
          <w:sz w:val="28"/>
          <w:szCs w:val="28"/>
          <w:lang w:val="kk-KZ" w:eastAsia="en-US"/>
        </w:rPr>
        <w:lastRenderedPageBreak/>
        <w:t xml:space="preserve">асыруға байланысты кез келген мәселелер бойынша консультациялар жүргізуге мүмкіндіктер береді. </w:t>
      </w:r>
    </w:p>
    <w:p w:rsidR="00406C69" w:rsidRPr="001B5BDE" w:rsidRDefault="00406C69" w:rsidP="00406C69">
      <w:pPr>
        <w:numPr>
          <w:ilvl w:val="0"/>
          <w:numId w:val="1"/>
        </w:numPr>
        <w:tabs>
          <w:tab w:val="left" w:pos="1134"/>
        </w:tabs>
        <w:ind w:left="0" w:firstLine="709"/>
        <w:contextualSpacing/>
        <w:jc w:val="both"/>
        <w:rPr>
          <w:rFonts w:eastAsia="Calibri"/>
          <w:sz w:val="28"/>
          <w:szCs w:val="28"/>
          <w:lang w:val="kk-KZ" w:eastAsia="en-US"/>
        </w:rPr>
      </w:pPr>
      <w:r w:rsidRPr="001B5BDE">
        <w:rPr>
          <w:rFonts w:eastAsia="Calibri"/>
          <w:sz w:val="28"/>
          <w:szCs w:val="28"/>
          <w:lang w:val="kk-KZ" w:eastAsia="en-US"/>
        </w:rPr>
        <w:t xml:space="preserve">Комитет осы Келісімнің қолданылуы мен орындалуына қадағалауды жүзеге асырады және жыл сайын Тауарлар саудасы жөніндегі кеңеске тиісті баяндаманы береді. </w:t>
      </w:r>
    </w:p>
    <w:p w:rsidR="00406C69" w:rsidRPr="001B5BDE" w:rsidRDefault="00406C69" w:rsidP="00406C69">
      <w:pPr>
        <w:shd w:val="clear" w:color="auto" w:fill="FFFFFF"/>
        <w:tabs>
          <w:tab w:val="left" w:pos="1134"/>
        </w:tabs>
        <w:ind w:firstLine="709"/>
        <w:contextualSpacing/>
        <w:jc w:val="both"/>
        <w:rPr>
          <w:rFonts w:eastAsia="Calibri"/>
          <w:color w:val="000000"/>
          <w:sz w:val="28"/>
          <w:szCs w:val="28"/>
          <w:lang w:val="kk-KZ"/>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8-БАП</w:t>
      </w:r>
    </w:p>
    <w:p w:rsidR="00406C69" w:rsidRPr="001B5BDE" w:rsidRDefault="00406C69" w:rsidP="00406C69">
      <w:pPr>
        <w:shd w:val="clear" w:color="auto" w:fill="FFFFFF"/>
        <w:tabs>
          <w:tab w:val="left" w:pos="1134"/>
        </w:tabs>
        <w:ind w:firstLine="709"/>
        <w:contextualSpacing/>
        <w:jc w:val="center"/>
        <w:rPr>
          <w:rFonts w:eastAsia="Calibri"/>
          <w:i/>
          <w:color w:val="000000"/>
          <w:sz w:val="28"/>
          <w:szCs w:val="28"/>
          <w:lang w:val="kk-KZ"/>
        </w:rPr>
      </w:pPr>
      <w:r w:rsidRPr="001B5BDE">
        <w:rPr>
          <w:rFonts w:eastAsia="Calibri"/>
          <w:i/>
          <w:color w:val="000000"/>
          <w:sz w:val="28"/>
          <w:szCs w:val="28"/>
          <w:lang w:val="kk-KZ"/>
        </w:rPr>
        <w:t>Консультациялар мен дауларды шешу</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1994 ж. ГАТТ-тың XXII және XXIII баптарының ережелері осы Келісім шеңберіндегі консультациялар мен дауларды реттеуге қолданылатын Дауларды шешу жөніндегі Уағдаластықта әзірленгендей қолданылады. </w:t>
      </w:r>
    </w:p>
    <w:p w:rsidR="00406C69" w:rsidRPr="001B5BDE" w:rsidRDefault="00406C69" w:rsidP="00406C69">
      <w:pPr>
        <w:tabs>
          <w:tab w:val="left" w:pos="1134"/>
        </w:tabs>
        <w:ind w:firstLine="709"/>
        <w:contextualSpacing/>
        <w:jc w:val="both"/>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b/>
          <w:i/>
          <w:sz w:val="28"/>
          <w:szCs w:val="28"/>
          <w:lang w:val="kk-KZ" w:eastAsia="en-US"/>
        </w:rPr>
      </w:pPr>
      <w:r w:rsidRPr="001B5BDE">
        <w:rPr>
          <w:rFonts w:eastAsia="Calibri"/>
          <w:b/>
          <w:i/>
          <w:sz w:val="28"/>
          <w:szCs w:val="28"/>
          <w:lang w:val="kk-KZ" w:eastAsia="en-US"/>
        </w:rPr>
        <w:t>9-БАП</w:t>
      </w:r>
    </w:p>
    <w:p w:rsidR="00406C69" w:rsidRPr="001B5BDE" w:rsidRDefault="00406C69" w:rsidP="00406C69">
      <w:pPr>
        <w:shd w:val="clear" w:color="auto" w:fill="FFFFFF"/>
        <w:tabs>
          <w:tab w:val="left" w:pos="1134"/>
        </w:tabs>
        <w:ind w:firstLine="709"/>
        <w:contextualSpacing/>
        <w:jc w:val="center"/>
        <w:rPr>
          <w:rFonts w:eastAsia="Calibri"/>
          <w:i/>
          <w:color w:val="000000"/>
          <w:sz w:val="28"/>
          <w:szCs w:val="28"/>
          <w:lang w:val="kk-KZ"/>
        </w:rPr>
      </w:pPr>
      <w:r w:rsidRPr="001B5BDE">
        <w:rPr>
          <w:rFonts w:eastAsia="Calibri"/>
          <w:i/>
          <w:color w:val="000000"/>
          <w:sz w:val="28"/>
          <w:szCs w:val="28"/>
          <w:lang w:val="kk-KZ"/>
        </w:rPr>
        <w:t>Тауарлар саудасы жөніндегі кеңестің Келісімге шолу жүргізуі</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ДСҰ Келісімі күшіне енгеннен кейін бес жылдан кешіктірмей, Тауарлар саудасы жөніндегі кеңес осы Келісімді қолдануды қарастырады және қажет болған кезде оның мәтініне түзетулер енгізуді Министрлер Конференциясына ұсынады. Осы қарастыру барысында Тауарлар саудасы жөніндегі кеңес осы Келісімді инвестициялық саясат пен бәсекелестік саласындағы саясат жөніндегі ережелермен толықтыру қажеттігін шешеді. </w:t>
      </w:r>
    </w:p>
    <w:p w:rsidR="00406C69" w:rsidRPr="001B5BDE" w:rsidRDefault="00406C69" w:rsidP="00406C69">
      <w:pPr>
        <w:tabs>
          <w:tab w:val="left" w:pos="1134"/>
        </w:tabs>
        <w:ind w:firstLine="709"/>
        <w:contextualSpacing/>
        <w:jc w:val="center"/>
        <w:rPr>
          <w:rFonts w:eastAsia="Calibri"/>
          <w:sz w:val="28"/>
          <w:szCs w:val="28"/>
          <w:lang w:val="kk-KZ" w:eastAsia="en-US"/>
        </w:rPr>
      </w:pPr>
    </w:p>
    <w:p w:rsidR="00406C69" w:rsidRPr="001B5BDE" w:rsidRDefault="00406C69" w:rsidP="00406C69">
      <w:pPr>
        <w:tabs>
          <w:tab w:val="left" w:pos="1134"/>
        </w:tabs>
        <w:ind w:firstLine="709"/>
        <w:contextualSpacing/>
        <w:jc w:val="center"/>
        <w:rPr>
          <w:rFonts w:eastAsia="Calibri"/>
          <w:sz w:val="28"/>
          <w:szCs w:val="28"/>
          <w:lang w:val="kk-KZ" w:eastAsia="en-US"/>
        </w:rPr>
      </w:pPr>
    </w:p>
    <w:p w:rsidR="00406C69" w:rsidRPr="001B5BDE" w:rsidRDefault="00406C69" w:rsidP="00406C69">
      <w:pPr>
        <w:shd w:val="clear" w:color="auto" w:fill="FFFFFF"/>
        <w:tabs>
          <w:tab w:val="left" w:pos="1134"/>
        </w:tabs>
        <w:ind w:firstLine="709"/>
        <w:contextualSpacing/>
        <w:jc w:val="center"/>
        <w:rPr>
          <w:rFonts w:eastAsia="Calibri"/>
          <w:b/>
          <w:color w:val="000000"/>
          <w:sz w:val="28"/>
          <w:szCs w:val="28"/>
          <w:lang w:val="kk-KZ"/>
        </w:rPr>
      </w:pPr>
      <w:r w:rsidRPr="001B5BDE">
        <w:rPr>
          <w:rFonts w:eastAsia="Calibri"/>
          <w:b/>
          <w:color w:val="000000"/>
          <w:sz w:val="28"/>
          <w:szCs w:val="28"/>
          <w:lang w:val="kk-KZ"/>
        </w:rPr>
        <w:t>ҚОСЫМША</w:t>
      </w:r>
    </w:p>
    <w:p w:rsidR="00406C69" w:rsidRPr="001B5BDE" w:rsidRDefault="00406C69" w:rsidP="00406C69">
      <w:pPr>
        <w:shd w:val="clear" w:color="auto" w:fill="FFFFFF"/>
        <w:tabs>
          <w:tab w:val="left" w:pos="1134"/>
        </w:tabs>
        <w:ind w:firstLine="709"/>
        <w:contextualSpacing/>
        <w:jc w:val="center"/>
        <w:rPr>
          <w:rFonts w:eastAsia="Calibri"/>
          <w:b/>
          <w:color w:val="000000"/>
          <w:sz w:val="28"/>
          <w:szCs w:val="28"/>
          <w:lang w:val="kk-KZ"/>
        </w:rPr>
      </w:pPr>
    </w:p>
    <w:p w:rsidR="00406C69" w:rsidRPr="001B5BDE" w:rsidRDefault="00406C69" w:rsidP="00406C69">
      <w:pPr>
        <w:shd w:val="clear" w:color="auto" w:fill="FFFFFF"/>
        <w:tabs>
          <w:tab w:val="left" w:pos="1134"/>
        </w:tabs>
        <w:ind w:firstLine="709"/>
        <w:contextualSpacing/>
        <w:jc w:val="center"/>
        <w:rPr>
          <w:rFonts w:eastAsia="Calibri"/>
          <w:b/>
          <w:color w:val="000000"/>
          <w:sz w:val="28"/>
          <w:szCs w:val="28"/>
          <w:lang w:val="kk-KZ"/>
        </w:rPr>
      </w:pPr>
      <w:r w:rsidRPr="001B5BDE">
        <w:rPr>
          <w:rFonts w:eastAsia="Calibri"/>
          <w:b/>
          <w:color w:val="000000"/>
          <w:sz w:val="28"/>
          <w:szCs w:val="28"/>
          <w:lang w:val="kk-KZ"/>
        </w:rPr>
        <w:t>Иллюстрациялық тізім</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1. 1994 ж. ГАТТ-тың III бабының 4-тармағында көзделген ұлттық режим міндеттемесімен сыйыспайтын ТРИМс-ке өкім негізінде қолданылатын немесе ішкі заңнамалық актімен немесе әкімшілік тәртіппен енгізілетін немесе сақталуы жеңілдік алу үшін қажет шаралар жатады және олар мыналарды:</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(а) нақты тауарлар, олардың көлемі немесе құны немесе оның жергілікті өндіріс көлемі немесе құнының үлесі айқындалатынына қарамастан кәсіпорынның отандық немесе кез келген отандық көздерден шығарылған тауарларды сатып алуын немесе пайдалануын; немесе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sz w:val="28"/>
          <w:szCs w:val="28"/>
          <w:lang w:val="kk-KZ" w:eastAsia="en-US"/>
        </w:rPr>
        <w:t xml:space="preserve">(b) кәсіпорынның импортталған тауарларды сатып алуы немесе пайдалануы өзі экспорттайтын жергілікті тауарлардың көлеміне немесе құнына байланған көлемдермен шектелуін талап етеді.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color w:val="000000"/>
          <w:sz w:val="28"/>
          <w:szCs w:val="28"/>
          <w:lang w:val="kk-KZ" w:eastAsia="en-US"/>
        </w:rPr>
        <w:t xml:space="preserve">2. </w:t>
      </w:r>
      <w:r w:rsidRPr="001B5BDE">
        <w:rPr>
          <w:rFonts w:eastAsia="Calibri"/>
          <w:sz w:val="28"/>
          <w:szCs w:val="28"/>
          <w:lang w:val="kk-KZ" w:eastAsia="en-US"/>
        </w:rPr>
        <w:t>1994 ж. ГАТТ-тың XI бабының 1-тармағында көзделген сандық шектеулерді жалпы жою міндеттемесімен сыйыспайтын ТРИМс-ке өкім негізінде қолданылатын немесе ішкі заңнамалық актімен немесе әкімшілік тәртіппен енгізілетін немесе сақталуы жеңілдік алуға қажетті және мыналарды:</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color w:val="000000"/>
          <w:sz w:val="28"/>
          <w:szCs w:val="28"/>
          <w:lang w:val="kk-KZ" w:eastAsia="en-US"/>
        </w:rPr>
        <w:lastRenderedPageBreak/>
        <w:t xml:space="preserve">(а) </w:t>
      </w:r>
      <w:r w:rsidRPr="001B5BDE">
        <w:rPr>
          <w:rFonts w:eastAsia="Calibri"/>
          <w:sz w:val="28"/>
          <w:szCs w:val="28"/>
          <w:lang w:val="kk-KZ" w:eastAsia="en-US"/>
        </w:rPr>
        <w:t xml:space="preserve">кәсіпорынның өзінің жергілікті өндірісінде немесе оған қатысы бар тауарларды жалпы немесе ол экспорттайтын жергілікті тауарлардың көлеміне немесе құнына байланысты мөлшерде импорттауын; </w:t>
      </w:r>
    </w:p>
    <w:p w:rsidR="00406C69" w:rsidRPr="001B5BDE" w:rsidRDefault="00406C69" w:rsidP="00406C69">
      <w:pPr>
        <w:tabs>
          <w:tab w:val="left" w:pos="1134"/>
        </w:tabs>
        <w:ind w:firstLine="709"/>
        <w:contextualSpacing/>
        <w:jc w:val="both"/>
        <w:rPr>
          <w:rFonts w:eastAsia="Calibri"/>
          <w:sz w:val="28"/>
          <w:szCs w:val="28"/>
          <w:lang w:val="kk-KZ" w:eastAsia="en-US"/>
        </w:rPr>
      </w:pPr>
      <w:r w:rsidRPr="001B5BDE">
        <w:rPr>
          <w:rFonts w:eastAsia="Calibri"/>
          <w:color w:val="000000"/>
          <w:sz w:val="28"/>
          <w:szCs w:val="28"/>
          <w:lang w:val="kk-KZ" w:eastAsia="en-US"/>
        </w:rPr>
        <w:t xml:space="preserve">(b) </w:t>
      </w:r>
      <w:r w:rsidRPr="001B5BDE">
        <w:rPr>
          <w:rFonts w:eastAsia="Calibri"/>
          <w:sz w:val="28"/>
          <w:szCs w:val="28"/>
          <w:lang w:val="kk-KZ" w:eastAsia="en-US"/>
        </w:rPr>
        <w:t>кәсіпорынға тиесілі шетел валютасы түсімінің көлемімен кәсіпорынның шетел валютасына қол жеткізуді шектеу арқылы кәсіпорынның өзінің жергілікті өндірісінде немесе оған қатысы бар тауарларды импорттауын</w:t>
      </w:r>
      <w:r w:rsidRPr="001B5BDE">
        <w:rPr>
          <w:rFonts w:eastAsia="Calibri"/>
          <w:color w:val="000000"/>
          <w:sz w:val="28"/>
          <w:szCs w:val="28"/>
          <w:lang w:val="kk-KZ" w:eastAsia="en-US"/>
        </w:rPr>
        <w:t>; немесе</w:t>
      </w:r>
    </w:p>
    <w:p w:rsidR="00406C69" w:rsidRPr="001B5BDE" w:rsidRDefault="00406C69" w:rsidP="00406C69">
      <w:pPr>
        <w:tabs>
          <w:tab w:val="left" w:pos="1134"/>
        </w:tabs>
        <w:ind w:firstLine="709"/>
        <w:contextualSpacing/>
        <w:jc w:val="both"/>
        <w:rPr>
          <w:rFonts w:eastAsia="Calibri"/>
          <w:color w:val="000000"/>
          <w:sz w:val="28"/>
          <w:szCs w:val="28"/>
          <w:lang w:val="kk-KZ" w:eastAsia="en-US"/>
        </w:rPr>
      </w:pPr>
      <w:r w:rsidRPr="001B5BDE">
        <w:rPr>
          <w:rFonts w:eastAsia="Calibri"/>
          <w:color w:val="000000"/>
          <w:sz w:val="28"/>
          <w:szCs w:val="28"/>
          <w:lang w:val="kk-KZ" w:eastAsia="en-US"/>
        </w:rPr>
        <w:t xml:space="preserve">(с) </w:t>
      </w:r>
      <w:r w:rsidRPr="001B5BDE">
        <w:rPr>
          <w:rFonts w:eastAsia="Calibri"/>
          <w:sz w:val="28"/>
          <w:szCs w:val="28"/>
          <w:lang w:val="kk-KZ" w:eastAsia="en-US"/>
        </w:rPr>
        <w:t>кәсіпорынның нақты тауарлар, олардың көлемі немесе құны түрінде немесе оның жергілікті өндірісінің көлемі немесе құнының үлесі түрінде көрсетілетін тауарларды экспорттауын немесе экспортқа сатуын шектейтін шаралар жатады.</w:t>
      </w:r>
    </w:p>
    <w:p w:rsidR="00406C69" w:rsidRPr="001B5BDE" w:rsidRDefault="00406C69" w:rsidP="00406C69">
      <w:pPr>
        <w:shd w:val="clear" w:color="auto" w:fill="FFFFFF"/>
        <w:tabs>
          <w:tab w:val="left" w:pos="1134"/>
        </w:tabs>
        <w:ind w:firstLine="709"/>
        <w:contextualSpacing/>
        <w:rPr>
          <w:rFonts w:eastAsia="Calibri"/>
          <w:color w:val="000000"/>
          <w:sz w:val="28"/>
          <w:szCs w:val="28"/>
          <w:lang w:val="kk-KZ"/>
        </w:rPr>
      </w:pPr>
    </w:p>
    <w:p w:rsidR="00897277" w:rsidRPr="00406C69" w:rsidRDefault="00897277">
      <w:pPr>
        <w:rPr>
          <w:lang w:val="kk-KZ"/>
        </w:rPr>
      </w:pPr>
    </w:p>
    <w:sectPr w:rsidR="00897277" w:rsidRPr="00406C6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53" w:rsidRDefault="00500B53" w:rsidP="00406C69">
      <w:r>
        <w:separator/>
      </w:r>
    </w:p>
  </w:endnote>
  <w:endnote w:type="continuationSeparator" w:id="0">
    <w:p w:rsidR="00500B53" w:rsidRDefault="00500B53" w:rsidP="0040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993893"/>
      <w:docPartObj>
        <w:docPartGallery w:val="Page Numbers (Bottom of Page)"/>
        <w:docPartUnique/>
      </w:docPartObj>
    </w:sdtPr>
    <w:sdtContent>
      <w:p w:rsidR="00406C69" w:rsidRDefault="00406C69">
        <w:pPr>
          <w:pStyle w:val="a8"/>
          <w:jc w:val="right"/>
        </w:pPr>
        <w:r>
          <w:fldChar w:fldCharType="begin"/>
        </w:r>
        <w:r>
          <w:instrText>PAGE   \* MERGEFORMAT</w:instrText>
        </w:r>
        <w:r>
          <w:fldChar w:fldCharType="separate"/>
        </w:r>
        <w:r>
          <w:t>2</w:t>
        </w:r>
        <w:r>
          <w:fldChar w:fldCharType="end"/>
        </w:r>
      </w:p>
    </w:sdtContent>
  </w:sdt>
  <w:p w:rsidR="00406C69" w:rsidRDefault="00406C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53" w:rsidRDefault="00500B53" w:rsidP="00406C69">
      <w:r>
        <w:separator/>
      </w:r>
    </w:p>
  </w:footnote>
  <w:footnote w:type="continuationSeparator" w:id="0">
    <w:p w:rsidR="00500B53" w:rsidRDefault="00500B53" w:rsidP="00406C69">
      <w:r>
        <w:continuationSeparator/>
      </w:r>
    </w:p>
  </w:footnote>
  <w:footnote w:id="1">
    <w:p w:rsidR="00406C69" w:rsidRPr="00DB7093" w:rsidRDefault="00406C69" w:rsidP="00406C69">
      <w:pPr>
        <w:pStyle w:val="a4"/>
        <w:rPr>
          <w:rFonts w:ascii="Calibri" w:hAnsi="Calibri"/>
          <w:lang w:val="kk-KZ"/>
        </w:rPr>
      </w:pPr>
      <w:r>
        <w:rPr>
          <w:rStyle w:val="a3"/>
        </w:rPr>
        <w:footnoteRef/>
      </w:r>
      <w:r w:rsidRPr="001B5BDE">
        <w:rPr>
          <w:lang w:val="kk-KZ"/>
        </w:rPr>
        <w:t xml:space="preserve"> </w:t>
      </w:r>
      <w:r w:rsidRPr="00BF1606">
        <w:rPr>
          <w:rFonts w:ascii="Times New Roman" w:hAnsi="Times New Roman"/>
          <w:sz w:val="24"/>
          <w:szCs w:val="24"/>
          <w:lang w:val="kk-KZ"/>
        </w:rPr>
        <w:t xml:space="preserve">Дискрециялық, </w:t>
      </w:r>
      <w:r>
        <w:rPr>
          <w:rFonts w:ascii="Times New Roman" w:hAnsi="Times New Roman"/>
          <w:sz w:val="24"/>
          <w:szCs w:val="24"/>
          <w:lang w:val="kk-KZ"/>
        </w:rPr>
        <w:t>жасырын</w:t>
      </w:r>
      <w:r w:rsidRPr="00BF1606">
        <w:rPr>
          <w:rFonts w:ascii="Times New Roman" w:hAnsi="Times New Roman"/>
          <w:sz w:val="24"/>
          <w:szCs w:val="24"/>
          <w:lang w:val="kk-KZ"/>
        </w:rPr>
        <w:t xml:space="preserve"> өкілеттіктер</w:t>
      </w:r>
      <w:r>
        <w:rPr>
          <w:rFonts w:ascii="Times New Roman" w:hAnsi="Times New Roman"/>
          <w:sz w:val="24"/>
          <w:szCs w:val="24"/>
          <w:lang w:val="kk-KZ"/>
        </w:rPr>
        <w:t>ге</w:t>
      </w:r>
      <w:r w:rsidRPr="00BF1606">
        <w:rPr>
          <w:rFonts w:ascii="Times New Roman" w:hAnsi="Times New Roman"/>
          <w:sz w:val="24"/>
          <w:szCs w:val="24"/>
          <w:lang w:val="kk-KZ"/>
        </w:rPr>
        <w:t xml:space="preserve"> сәйкес қолданылатын ТРИМс жағдайында </w:t>
      </w:r>
      <w:r>
        <w:rPr>
          <w:rFonts w:ascii="Times New Roman" w:hAnsi="Times New Roman"/>
          <w:sz w:val="24"/>
          <w:szCs w:val="24"/>
          <w:lang w:val="kk-KZ"/>
        </w:rPr>
        <w:t>хабарламалар әрбір нақты қолдану</w:t>
      </w:r>
      <w:r w:rsidRPr="00BF1606">
        <w:rPr>
          <w:rFonts w:ascii="Times New Roman" w:hAnsi="Times New Roman"/>
          <w:sz w:val="24"/>
          <w:szCs w:val="24"/>
          <w:lang w:val="kk-KZ"/>
        </w:rPr>
        <w:t xml:space="preserve"> жағдайы </w:t>
      </w:r>
      <w:r>
        <w:rPr>
          <w:rFonts w:ascii="Times New Roman" w:hAnsi="Times New Roman"/>
          <w:sz w:val="24"/>
          <w:szCs w:val="24"/>
          <w:lang w:val="kk-KZ"/>
        </w:rPr>
        <w:t>туралы</w:t>
      </w:r>
      <w:r w:rsidRPr="00BF1606">
        <w:rPr>
          <w:rFonts w:ascii="Times New Roman" w:hAnsi="Times New Roman"/>
          <w:sz w:val="24"/>
          <w:szCs w:val="24"/>
          <w:lang w:val="kk-KZ"/>
        </w:rPr>
        <w:t xml:space="preserve"> жіберіледі.  </w:t>
      </w:r>
      <w:r>
        <w:rPr>
          <w:rFonts w:ascii="Times New Roman" w:hAnsi="Times New Roman"/>
          <w:sz w:val="24"/>
          <w:szCs w:val="24"/>
          <w:lang w:val="kk-KZ"/>
        </w:rPr>
        <w:t xml:space="preserve">Жекелеген </w:t>
      </w:r>
      <w:r w:rsidRPr="00BF1606">
        <w:rPr>
          <w:rFonts w:ascii="Times New Roman" w:hAnsi="Times New Roman"/>
          <w:sz w:val="24"/>
          <w:szCs w:val="24"/>
          <w:lang w:val="kk-KZ"/>
        </w:rPr>
        <w:t xml:space="preserve">кәсіпорындардың заңды </w:t>
      </w:r>
      <w:r>
        <w:rPr>
          <w:rFonts w:ascii="Times New Roman" w:hAnsi="Times New Roman"/>
          <w:sz w:val="24"/>
          <w:szCs w:val="24"/>
          <w:lang w:val="kk-KZ"/>
        </w:rPr>
        <w:t>коммерциялық</w:t>
      </w:r>
      <w:r w:rsidRPr="00BF1606">
        <w:rPr>
          <w:rFonts w:ascii="Times New Roman" w:hAnsi="Times New Roman"/>
          <w:sz w:val="24"/>
          <w:szCs w:val="24"/>
          <w:lang w:val="kk-KZ"/>
        </w:rPr>
        <w:t xml:space="preserve"> мүдделеріне за</w:t>
      </w:r>
      <w:r>
        <w:rPr>
          <w:rFonts w:ascii="Times New Roman" w:hAnsi="Times New Roman"/>
          <w:sz w:val="24"/>
          <w:szCs w:val="24"/>
          <w:lang w:val="kk-KZ"/>
        </w:rPr>
        <w:t xml:space="preserve">алал тигізетін </w:t>
      </w:r>
      <w:r w:rsidRPr="00BF1606">
        <w:rPr>
          <w:rFonts w:ascii="Times New Roman" w:hAnsi="Times New Roman"/>
          <w:sz w:val="24"/>
          <w:szCs w:val="24"/>
          <w:lang w:val="kk-KZ"/>
        </w:rPr>
        <w:t>ақпаратты</w:t>
      </w:r>
      <w:r>
        <w:rPr>
          <w:rFonts w:ascii="Times New Roman" w:hAnsi="Times New Roman"/>
          <w:sz w:val="24"/>
          <w:szCs w:val="24"/>
          <w:lang w:val="kk-KZ"/>
        </w:rPr>
        <w:t xml:space="preserve"> беру,</w:t>
      </w:r>
      <w:r w:rsidRPr="00BF1606">
        <w:rPr>
          <w:rFonts w:ascii="Times New Roman" w:hAnsi="Times New Roman"/>
          <w:sz w:val="24"/>
          <w:szCs w:val="24"/>
          <w:lang w:val="kk-KZ"/>
        </w:rPr>
        <w:t xml:space="preserve"> жария ету талап етілмейді.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69" w:rsidRDefault="00406C69" w:rsidP="00406C69">
    <w:pPr>
      <w:pStyle w:val="a6"/>
      <w:jc w:val="right"/>
      <w:rPr>
        <w:i/>
        <w:color w:val="222222"/>
        <w:sz w:val="20"/>
        <w:shd w:val="clear" w:color="auto" w:fill="FFFFFF"/>
        <w:lang w:val="kk-KZ"/>
      </w:rPr>
    </w:pPr>
    <w:bookmarkStart w:id="1" w:name="_Hlk51239810"/>
    <w:bookmarkStart w:id="2" w:name="_Hlk51239811"/>
    <w:r>
      <w:rPr>
        <w:i/>
        <w:color w:val="222222"/>
        <w:sz w:val="20"/>
        <w:shd w:val="clear" w:color="auto" w:fill="FFFFFF"/>
        <w:lang w:val="kk-KZ"/>
      </w:rPr>
      <w:t>Р</w:t>
    </w:r>
    <w:r w:rsidRPr="0032611C">
      <w:rPr>
        <w:i/>
        <w:color w:val="222222"/>
        <w:sz w:val="20"/>
        <w:shd w:val="clear" w:color="auto" w:fill="FFFFFF"/>
        <w:lang w:val="kk-KZ"/>
      </w:rPr>
      <w:t>есми емес аударма</w:t>
    </w:r>
    <w:r>
      <w:rPr>
        <w:i/>
        <w:color w:val="222222"/>
        <w:sz w:val="20"/>
        <w:shd w:val="clear" w:color="auto" w:fill="FFFFFF"/>
        <w:lang w:val="kk-KZ"/>
      </w:rPr>
      <w:t>, түпнұсқалы мәтін</w:t>
    </w:r>
    <w:r w:rsidRPr="0032611C">
      <w:rPr>
        <w:i/>
        <w:color w:val="222222"/>
        <w:sz w:val="20"/>
        <w:shd w:val="clear" w:color="auto" w:fill="FFFFFF"/>
        <w:lang w:val="kk-KZ"/>
      </w:rPr>
      <w:t xml:space="preserve"> </w:t>
    </w:r>
  </w:p>
  <w:p w:rsidR="00406C69" w:rsidRDefault="00406C69" w:rsidP="00406C69">
    <w:pPr>
      <w:pStyle w:val="a6"/>
      <w:jc w:val="right"/>
      <w:rPr>
        <w:i/>
        <w:color w:val="222222"/>
        <w:sz w:val="20"/>
        <w:shd w:val="clear" w:color="auto" w:fill="FFFFFF"/>
        <w:lang w:val="kk-KZ"/>
      </w:rPr>
    </w:pPr>
    <w:r w:rsidRPr="0032611C">
      <w:rPr>
        <w:i/>
        <w:color w:val="222222"/>
        <w:sz w:val="20"/>
        <w:shd w:val="clear" w:color="auto" w:fill="FFFFFF"/>
        <w:lang w:val="kk-KZ"/>
      </w:rPr>
      <w:t>ағылшын</w:t>
    </w:r>
    <w:r>
      <w:rPr>
        <w:i/>
        <w:color w:val="222222"/>
        <w:sz w:val="20"/>
        <w:shd w:val="clear" w:color="auto" w:fill="FFFFFF"/>
        <w:lang w:val="kk-KZ"/>
      </w:rPr>
      <w:t>, француз және испан тілдерінде</w:t>
    </w:r>
  </w:p>
  <w:bookmarkEnd w:id="1"/>
  <w:bookmarkEnd w:id="2"/>
  <w:p w:rsidR="00406C69" w:rsidRDefault="00406C69" w:rsidP="00406C69">
    <w:pPr>
      <w:pStyle w:val="a6"/>
      <w:jc w:val="right"/>
    </w:pPr>
  </w:p>
  <w:p w:rsidR="00406C69" w:rsidRDefault="00406C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D0F96"/>
    <w:multiLevelType w:val="hybridMultilevel"/>
    <w:tmpl w:val="EE886DA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69"/>
    <w:rsid w:val="00406C69"/>
    <w:rsid w:val="00500B53"/>
    <w:rsid w:val="0089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C0F46-770C-4C73-9AE6-5BF43845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C6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06C69"/>
    <w:rPr>
      <w:vertAlign w:val="superscript"/>
    </w:rPr>
  </w:style>
  <w:style w:type="paragraph" w:styleId="a4">
    <w:name w:val="footnote text"/>
    <w:aliases w:val="single space,footnote text"/>
    <w:basedOn w:val="a"/>
    <w:link w:val="a5"/>
    <w:uiPriority w:val="99"/>
    <w:rsid w:val="00406C69"/>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406C69"/>
    <w:rPr>
      <w:rFonts w:ascii="TimesDL" w:eastAsia="Times New Roman" w:hAnsi="TimesDL" w:cs="Times New Roman"/>
      <w:sz w:val="18"/>
      <w:szCs w:val="20"/>
      <w:lang w:eastAsia="ru-RU"/>
    </w:rPr>
  </w:style>
  <w:style w:type="paragraph" w:styleId="a6">
    <w:name w:val="header"/>
    <w:basedOn w:val="a"/>
    <w:link w:val="a7"/>
    <w:uiPriority w:val="99"/>
    <w:unhideWhenUsed/>
    <w:rsid w:val="00406C69"/>
    <w:pPr>
      <w:tabs>
        <w:tab w:val="center" w:pos="4677"/>
        <w:tab w:val="right" w:pos="9355"/>
      </w:tabs>
    </w:pPr>
  </w:style>
  <w:style w:type="character" w:customStyle="1" w:styleId="a7">
    <w:name w:val="Верхний колонтитул Знак"/>
    <w:basedOn w:val="a0"/>
    <w:link w:val="a6"/>
    <w:uiPriority w:val="99"/>
    <w:rsid w:val="00406C69"/>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406C69"/>
    <w:pPr>
      <w:tabs>
        <w:tab w:val="center" w:pos="4677"/>
        <w:tab w:val="right" w:pos="9355"/>
      </w:tabs>
    </w:pPr>
  </w:style>
  <w:style w:type="character" w:customStyle="1" w:styleId="a9">
    <w:name w:val="Нижний колонтитул Знак"/>
    <w:basedOn w:val="a0"/>
    <w:link w:val="a8"/>
    <w:uiPriority w:val="99"/>
    <w:rsid w:val="00406C6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1027-98FD-4E62-9594-B6F582C9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2020-09-17T06:57:00Z</dcterms:created>
  <dcterms:modified xsi:type="dcterms:W3CDTF">2020-09-17T06:59:00Z</dcterms:modified>
</cp:coreProperties>
</file>