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525" w:rsidRPr="005A799E" w:rsidRDefault="00305525" w:rsidP="00305525">
      <w:pPr>
        <w:keepNext/>
        <w:tabs>
          <w:tab w:val="left" w:pos="1134"/>
        </w:tabs>
        <w:suppressAutoHyphens/>
        <w:ind w:firstLine="709"/>
        <w:jc w:val="center"/>
        <w:outlineLvl w:val="3"/>
        <w:rPr>
          <w:b/>
          <w:sz w:val="28"/>
          <w:szCs w:val="28"/>
          <w:lang w:val="kk-KZ"/>
        </w:rPr>
      </w:pPr>
      <w:r w:rsidRPr="005A799E">
        <w:rPr>
          <w:b/>
          <w:sz w:val="28"/>
          <w:szCs w:val="28"/>
          <w:lang w:val="kk-KZ"/>
        </w:rPr>
        <w:t xml:space="preserve">1994 жылғы ТАРИФТЕР МЕН САУДА ЖӨНІНДЕГІ БАС КЕЛІСІМ БОЙЫНША МІНДЕТТЕМЕЛЕРДЕН БОСАТУҒА ҚАТЫСТЫ УАҒДАЛАСТЫҚ </w:t>
      </w:r>
    </w:p>
    <w:p w:rsidR="00305525" w:rsidRPr="005A799E" w:rsidRDefault="00305525" w:rsidP="00305525">
      <w:pPr>
        <w:tabs>
          <w:tab w:val="left" w:pos="1134"/>
        </w:tabs>
        <w:ind w:firstLine="709"/>
        <w:rPr>
          <w:sz w:val="28"/>
          <w:szCs w:val="28"/>
          <w:lang w:val="kk-KZ"/>
        </w:rPr>
      </w:pPr>
    </w:p>
    <w:p w:rsidR="00305525" w:rsidRPr="005A799E" w:rsidRDefault="00305525" w:rsidP="00305525">
      <w:pPr>
        <w:keepNext/>
        <w:tabs>
          <w:tab w:val="left" w:pos="1134"/>
        </w:tabs>
        <w:suppressAutoHyphens/>
        <w:ind w:firstLine="709"/>
        <w:outlineLvl w:val="4"/>
        <w:rPr>
          <w:sz w:val="28"/>
          <w:szCs w:val="28"/>
          <w:lang w:val="kk-KZ"/>
        </w:rPr>
      </w:pPr>
      <w:r w:rsidRPr="005A799E">
        <w:rPr>
          <w:sz w:val="28"/>
          <w:szCs w:val="28"/>
          <w:lang w:val="kk-KZ"/>
        </w:rPr>
        <w:t xml:space="preserve">Мүшелер төмендегілер туралы </w:t>
      </w:r>
      <w:r w:rsidRPr="005A799E">
        <w:rPr>
          <w:i/>
          <w:sz w:val="28"/>
          <w:szCs w:val="28"/>
          <w:lang w:val="kk-KZ"/>
        </w:rPr>
        <w:t xml:space="preserve">уағдаласады: </w:t>
      </w:r>
    </w:p>
    <w:p w:rsidR="00305525" w:rsidRPr="005A799E" w:rsidRDefault="00305525" w:rsidP="00305525">
      <w:pPr>
        <w:tabs>
          <w:tab w:val="left" w:pos="1134"/>
        </w:tabs>
        <w:ind w:firstLine="709"/>
        <w:jc w:val="both"/>
        <w:rPr>
          <w:sz w:val="28"/>
          <w:szCs w:val="28"/>
          <w:lang w:val="kk-KZ"/>
        </w:rPr>
      </w:pPr>
      <w:r w:rsidRPr="005A799E">
        <w:rPr>
          <w:sz w:val="28"/>
          <w:szCs w:val="28"/>
          <w:lang w:val="kk-KZ"/>
        </w:rPr>
        <w:t>1.</w:t>
      </w:r>
      <w:r w:rsidRPr="005A799E">
        <w:rPr>
          <w:sz w:val="28"/>
          <w:szCs w:val="28"/>
          <w:lang w:val="kk-KZ"/>
        </w:rPr>
        <w:tab/>
        <w:t xml:space="preserve">Міндеттемелерден уақытша босату немесе қолданыстағы босатуды ұзарту туралы өтініш мүше қабылдауға ниетті шаралардың сипаттамасын, мүше орындауды көздейтін нақты саяси мақсаттарды және мүше өзінің саяси мақсаттарына қол жеткізу үшін ГАТТ 1994 бойынша өз міндеттемелерімен үйлесімді шараларды пайдаланатын себептерді қамтуға тиіс. </w:t>
      </w:r>
    </w:p>
    <w:p w:rsidR="00305525" w:rsidRPr="005A799E" w:rsidRDefault="00305525" w:rsidP="00305525">
      <w:pPr>
        <w:tabs>
          <w:tab w:val="left" w:pos="1134"/>
        </w:tabs>
        <w:ind w:firstLine="709"/>
        <w:jc w:val="both"/>
        <w:rPr>
          <w:sz w:val="28"/>
          <w:szCs w:val="28"/>
          <w:lang w:val="kk-KZ"/>
        </w:rPr>
      </w:pPr>
      <w:r w:rsidRPr="005A799E">
        <w:rPr>
          <w:sz w:val="28"/>
          <w:szCs w:val="28"/>
          <w:lang w:val="kk-KZ"/>
        </w:rPr>
        <w:t>2.</w:t>
      </w:r>
      <w:r w:rsidRPr="005A799E">
        <w:rPr>
          <w:sz w:val="28"/>
          <w:szCs w:val="28"/>
          <w:lang w:val="kk-KZ"/>
        </w:rPr>
        <w:tab/>
        <w:t>ДСҰ туралы келісімнің күшіне ену күніне қолданылатын міндеттемелерден кез келген босату қолданылу мерзімі аяқталғаннан кейін немесе ДСҰ туралы келісім күшіне енгеннен кейін екі жылдан соң, осы екі мерзімнің қайсысы бұрын болатынына байланысты (егер ол жоғарыда көрсетілген рәсімге және ДСҰ туралы келісімның ІХ бабының ережелеріне сәйкес ұзартылмаса) өз қолданысын тоқтатады.</w:t>
      </w:r>
    </w:p>
    <w:p w:rsidR="00305525" w:rsidRPr="005A799E" w:rsidRDefault="00305525" w:rsidP="00305525">
      <w:pPr>
        <w:tabs>
          <w:tab w:val="left" w:pos="1134"/>
        </w:tabs>
        <w:ind w:firstLine="709"/>
        <w:jc w:val="both"/>
        <w:rPr>
          <w:sz w:val="28"/>
          <w:szCs w:val="28"/>
          <w:lang w:val="kk-KZ"/>
        </w:rPr>
      </w:pPr>
      <w:r w:rsidRPr="005A799E">
        <w:rPr>
          <w:sz w:val="28"/>
          <w:szCs w:val="28"/>
          <w:lang w:val="kk-KZ"/>
        </w:rPr>
        <w:t>3.</w:t>
      </w:r>
      <w:r w:rsidRPr="005A799E">
        <w:rPr>
          <w:sz w:val="28"/>
          <w:szCs w:val="28"/>
          <w:lang w:val="kk-KZ"/>
        </w:rPr>
        <w:tab/>
        <w:t xml:space="preserve">Мүше ГАТТ 1994 бойынша өзі алған басымдықтар: </w:t>
      </w:r>
    </w:p>
    <w:p w:rsidR="00305525" w:rsidRPr="005A799E" w:rsidRDefault="00305525" w:rsidP="00305525">
      <w:pPr>
        <w:tabs>
          <w:tab w:val="left" w:pos="1134"/>
        </w:tabs>
        <w:ind w:firstLine="709"/>
        <w:jc w:val="both"/>
        <w:rPr>
          <w:sz w:val="28"/>
          <w:szCs w:val="28"/>
          <w:lang w:val="kk-KZ"/>
        </w:rPr>
      </w:pPr>
      <w:r w:rsidRPr="005A799E">
        <w:rPr>
          <w:sz w:val="28"/>
          <w:szCs w:val="28"/>
          <w:lang w:val="kk-KZ"/>
        </w:rPr>
        <w:t xml:space="preserve"> (а)</w:t>
      </w:r>
      <w:r w:rsidRPr="005A799E">
        <w:rPr>
          <w:sz w:val="28"/>
          <w:szCs w:val="28"/>
          <w:lang w:val="kk-KZ"/>
        </w:rPr>
        <w:tab/>
        <w:t>міндеттемелерден босату ұсынылған мүшенің осы шарттарды сақтау қабілетсіздігінің немесе</w:t>
      </w:r>
    </w:p>
    <w:p w:rsidR="00305525" w:rsidRPr="005A799E" w:rsidRDefault="00305525" w:rsidP="00305525">
      <w:pPr>
        <w:tabs>
          <w:tab w:val="left" w:pos="1134"/>
        </w:tabs>
        <w:ind w:firstLine="709"/>
        <w:jc w:val="both"/>
        <w:rPr>
          <w:rFonts w:ascii="TimesDL" w:hAnsi="TimesDL"/>
          <w:sz w:val="28"/>
          <w:szCs w:val="28"/>
          <w:lang w:val="kk-KZ"/>
        </w:rPr>
      </w:pPr>
      <w:r w:rsidRPr="005A799E">
        <w:rPr>
          <w:sz w:val="28"/>
          <w:szCs w:val="28"/>
          <w:lang w:val="kk-KZ"/>
        </w:rPr>
        <w:t xml:space="preserve"> (b)</w:t>
      </w:r>
      <w:r w:rsidRPr="005A799E">
        <w:rPr>
          <w:sz w:val="28"/>
          <w:szCs w:val="28"/>
          <w:lang w:val="kk-KZ"/>
        </w:rPr>
        <w:tab/>
        <w:t xml:space="preserve">міндеттемелерден босатуды ұсынудың шарттарына сәйкес келетін шараны қолдану </w:t>
      </w:r>
      <w:r w:rsidRPr="005A799E">
        <w:rPr>
          <w:rFonts w:ascii="TimesDL" w:hAnsi="TimesDL"/>
          <w:sz w:val="28"/>
          <w:szCs w:val="28"/>
          <w:lang w:val="kk-KZ"/>
        </w:rPr>
        <w:t>нәтижесінде жойылады немесе азайтылады деп есептейтін кез келген мүше</w:t>
      </w:r>
      <w:r w:rsidRPr="005A799E">
        <w:rPr>
          <w:rFonts w:ascii="Calibri" w:hAnsi="Calibri"/>
          <w:sz w:val="28"/>
          <w:szCs w:val="28"/>
          <w:lang w:val="kk-KZ"/>
        </w:rPr>
        <w:t xml:space="preserve"> </w:t>
      </w:r>
      <w:r w:rsidRPr="005A799E">
        <w:rPr>
          <w:rFonts w:ascii="TimesDL" w:hAnsi="TimesDL"/>
          <w:sz w:val="28"/>
          <w:szCs w:val="28"/>
          <w:lang w:val="kk-KZ"/>
        </w:rPr>
        <w:t xml:space="preserve">Дауларды шешу </w:t>
      </w:r>
      <w:r w:rsidRPr="005A799E">
        <w:rPr>
          <w:sz w:val="28"/>
          <w:szCs w:val="28"/>
          <w:lang w:val="kk-KZ"/>
        </w:rPr>
        <w:t>жөніндегі уағдаластыққа</w:t>
      </w:r>
      <w:r w:rsidRPr="005A799E">
        <w:rPr>
          <w:rFonts w:ascii="TimesDL" w:hAnsi="TimesDL"/>
          <w:sz w:val="28"/>
          <w:szCs w:val="28"/>
          <w:lang w:val="kk-KZ"/>
        </w:rPr>
        <w:t xml:space="preserve"> </w:t>
      </w:r>
      <w:r w:rsidRPr="005A799E">
        <w:rPr>
          <w:rFonts w:ascii="Calibri" w:hAnsi="Calibri"/>
          <w:sz w:val="28"/>
          <w:szCs w:val="28"/>
          <w:lang w:val="kk-KZ"/>
        </w:rPr>
        <w:t>с</w:t>
      </w:r>
      <w:r w:rsidRPr="005A799E">
        <w:rPr>
          <w:rFonts w:ascii="TimesDL" w:hAnsi="TimesDL"/>
          <w:sz w:val="28"/>
          <w:szCs w:val="28"/>
          <w:lang w:val="kk-KZ"/>
        </w:rPr>
        <w:t xml:space="preserve">әйкес толықтырылған және қолданылатын ГАТТ 1994 ХХІІІ бабының </w:t>
      </w:r>
      <w:r w:rsidRPr="005A799E">
        <w:rPr>
          <w:sz w:val="28"/>
          <w:szCs w:val="28"/>
          <w:lang w:val="kk-KZ"/>
        </w:rPr>
        <w:t>ережелеріне жүгіне</w:t>
      </w:r>
      <w:r w:rsidRPr="005A799E">
        <w:rPr>
          <w:rFonts w:ascii="TimesDL" w:hAnsi="TimesDL"/>
          <w:sz w:val="28"/>
          <w:szCs w:val="28"/>
          <w:lang w:val="kk-KZ"/>
        </w:rPr>
        <w:t xml:space="preserve"> алады. </w:t>
      </w:r>
    </w:p>
    <w:p w:rsidR="00897277" w:rsidRPr="00305525" w:rsidRDefault="00897277">
      <w:pPr>
        <w:rPr>
          <w:lang w:val="kk-KZ"/>
        </w:rPr>
      </w:pPr>
    </w:p>
    <w:sectPr w:rsidR="00897277" w:rsidRPr="0030552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312" w:rsidRDefault="00170312" w:rsidP="00EA0B21">
      <w:r>
        <w:separator/>
      </w:r>
    </w:p>
  </w:endnote>
  <w:endnote w:type="continuationSeparator" w:id="0">
    <w:p w:rsidR="00170312" w:rsidRDefault="00170312" w:rsidP="00EA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21" w:rsidRDefault="00EA0B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21" w:rsidRDefault="00EA0B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21" w:rsidRDefault="00EA0B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312" w:rsidRDefault="00170312" w:rsidP="00EA0B21">
      <w:r>
        <w:separator/>
      </w:r>
    </w:p>
  </w:footnote>
  <w:footnote w:type="continuationSeparator" w:id="0">
    <w:p w:rsidR="00170312" w:rsidRDefault="00170312" w:rsidP="00EA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21" w:rsidRDefault="00EA0B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21" w:rsidRDefault="00EA0B21" w:rsidP="00EA0B21">
    <w:pPr>
      <w:pStyle w:val="a3"/>
      <w:jc w:val="right"/>
      <w:rPr>
        <w:i/>
        <w:color w:val="222222"/>
        <w:sz w:val="20"/>
        <w:shd w:val="clear" w:color="auto" w:fill="FFFFFF"/>
        <w:lang w:val="kk-KZ"/>
      </w:rPr>
    </w:pPr>
    <w:bookmarkStart w:id="0" w:name="_Hlk51238910"/>
    <w:bookmarkStart w:id="1" w:name="_Hlk51238911"/>
    <w:r>
      <w:rPr>
        <w:i/>
        <w:color w:val="222222"/>
        <w:sz w:val="20"/>
        <w:shd w:val="clear" w:color="auto" w:fill="FFFFFF"/>
        <w:lang w:val="kk-KZ"/>
      </w:rPr>
      <w:t xml:space="preserve">Ресми емес аударма, түпнұсқалы мәтін </w:t>
    </w:r>
  </w:p>
  <w:p w:rsidR="00EA0B21" w:rsidRDefault="00EA0B21" w:rsidP="00EA0B21">
    <w:pPr>
      <w:pStyle w:val="a3"/>
      <w:jc w:val="right"/>
      <w:rPr>
        <w:i/>
        <w:color w:val="222222"/>
        <w:sz w:val="20"/>
        <w:shd w:val="clear" w:color="auto" w:fill="FFFFFF"/>
        <w:lang w:val="kk-KZ"/>
      </w:rPr>
    </w:pPr>
    <w:r>
      <w:rPr>
        <w:i/>
        <w:color w:val="222222"/>
        <w:sz w:val="20"/>
        <w:shd w:val="clear" w:color="auto" w:fill="FFFFFF"/>
        <w:lang w:val="kk-KZ"/>
      </w:rPr>
      <w:t>ағылшын, француз және испан тілдерінде</w:t>
    </w:r>
  </w:p>
  <w:p w:rsidR="00EA0B21" w:rsidRDefault="00EA0B21">
    <w:pPr>
      <w:pStyle w:val="a3"/>
    </w:pPr>
    <w:bookmarkStart w:id="2" w:name="_GoBack"/>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21" w:rsidRDefault="00EA0B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25"/>
    <w:rsid w:val="00170312"/>
    <w:rsid w:val="00305525"/>
    <w:rsid w:val="00897277"/>
    <w:rsid w:val="00EA0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F1428-DCF5-41E9-91F9-AD799CAD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52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B21"/>
    <w:pPr>
      <w:tabs>
        <w:tab w:val="center" w:pos="4677"/>
        <w:tab w:val="right" w:pos="9355"/>
      </w:tabs>
    </w:pPr>
  </w:style>
  <w:style w:type="character" w:customStyle="1" w:styleId="a4">
    <w:name w:val="Верхний колонтитул Знак"/>
    <w:basedOn w:val="a0"/>
    <w:link w:val="a3"/>
    <w:uiPriority w:val="99"/>
    <w:rsid w:val="00EA0B21"/>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EA0B21"/>
    <w:pPr>
      <w:tabs>
        <w:tab w:val="center" w:pos="4677"/>
        <w:tab w:val="right" w:pos="9355"/>
      </w:tabs>
    </w:pPr>
  </w:style>
  <w:style w:type="character" w:customStyle="1" w:styleId="a6">
    <w:name w:val="Нижний колонтитул Знак"/>
    <w:basedOn w:val="a0"/>
    <w:link w:val="a5"/>
    <w:uiPriority w:val="99"/>
    <w:rsid w:val="00EA0B2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2020-09-17T06:29:00Z</dcterms:created>
  <dcterms:modified xsi:type="dcterms:W3CDTF">2020-09-17T09:24:00Z</dcterms:modified>
</cp:coreProperties>
</file>